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7C" w:rsidRDefault="0091207C">
      <w:pPr>
        <w:spacing w:line="360" w:lineRule="auto"/>
        <w:jc w:val="center"/>
        <w:rPr>
          <w:b/>
          <w:bCs/>
          <w:i/>
          <w:iCs/>
          <w:smallCaps/>
          <w:noProof/>
          <w:sz w:val="28"/>
          <w:szCs w:val="28"/>
          <w:lang w:val="ru-RU"/>
        </w:rPr>
      </w:pPr>
    </w:p>
    <w:p w:rsidR="0091207C" w:rsidRPr="0091207C" w:rsidRDefault="0091207C">
      <w:pPr>
        <w:spacing w:line="360" w:lineRule="auto"/>
        <w:jc w:val="center"/>
        <w:rPr>
          <w:b/>
          <w:bCs/>
          <w:iCs/>
          <w:smallCaps/>
          <w:noProof/>
          <w:sz w:val="28"/>
          <w:szCs w:val="28"/>
          <w:lang w:val="ru-RU"/>
        </w:rPr>
      </w:pPr>
      <w:r w:rsidRPr="0091207C">
        <w:rPr>
          <w:b/>
          <w:bCs/>
          <w:iCs/>
          <w:smallCaps/>
          <w:noProof/>
          <w:sz w:val="28"/>
          <w:szCs w:val="28"/>
          <w:lang w:val="ru-RU"/>
        </w:rPr>
        <w:t>Стратегическое развитие предприятия</w:t>
      </w:r>
    </w:p>
    <w:p w:rsidR="0091207C" w:rsidRPr="0091207C" w:rsidRDefault="0091207C">
      <w:pPr>
        <w:spacing w:line="360" w:lineRule="auto"/>
        <w:jc w:val="center"/>
        <w:rPr>
          <w:b/>
          <w:bCs/>
          <w:iCs/>
          <w:smallCaps/>
          <w:noProof/>
          <w:sz w:val="28"/>
          <w:szCs w:val="28"/>
          <w:lang w:val="ru-RU"/>
        </w:rPr>
      </w:pPr>
      <w:r>
        <w:rPr>
          <w:b/>
          <w:bCs/>
          <w:iCs/>
          <w:smallCaps/>
          <w:noProof/>
          <w:sz w:val="28"/>
          <w:szCs w:val="28"/>
          <w:lang w:val="ru-RU"/>
        </w:rPr>
        <w:t>2014</w:t>
      </w:r>
    </w:p>
    <w:p w:rsidR="00531D53" w:rsidRDefault="00531D53">
      <w:pPr>
        <w:spacing w:line="360" w:lineRule="auto"/>
        <w:jc w:val="center"/>
        <w:rPr>
          <w:b/>
          <w:bCs/>
          <w:i/>
          <w:iCs/>
          <w:smallCaps/>
          <w:noProof/>
          <w:sz w:val="28"/>
          <w:szCs w:val="28"/>
          <w:lang w:val="ru-RU"/>
        </w:rPr>
      </w:pPr>
      <w:r>
        <w:rPr>
          <w:b/>
          <w:bCs/>
          <w:i/>
          <w:iCs/>
          <w:smallCaps/>
          <w:noProof/>
          <w:sz w:val="28"/>
          <w:szCs w:val="28"/>
          <w:lang w:val="ru-RU"/>
        </w:rPr>
        <w:t>Содержание</w:t>
      </w:r>
    </w:p>
    <w:p w:rsidR="00531D53" w:rsidRDefault="00531D53">
      <w:pPr>
        <w:spacing w:line="360" w:lineRule="auto"/>
        <w:jc w:val="center"/>
        <w:rPr>
          <w:b/>
          <w:bCs/>
          <w:i/>
          <w:iCs/>
          <w:smallCaps/>
          <w:noProof/>
          <w:sz w:val="28"/>
          <w:szCs w:val="28"/>
          <w:lang w:val="ru-RU"/>
        </w:rPr>
      </w:pPr>
    </w:p>
    <w:p w:rsidR="00531D53" w:rsidRDefault="00531D53">
      <w:pPr>
        <w:rPr>
          <w:noProof/>
          <w:lang w:val="ru-RU"/>
        </w:rPr>
      </w:pPr>
      <w:r>
        <w:rPr>
          <w:smallCaps/>
          <w:noProof/>
          <w:color w:val="0000FF"/>
          <w:sz w:val="28"/>
          <w:szCs w:val="28"/>
          <w:u w:val="single"/>
          <w:lang w:val="ru-RU"/>
        </w:rPr>
        <w:t>Введение</w:t>
      </w:r>
    </w:p>
    <w:p w:rsidR="00531D53" w:rsidRDefault="00531D53">
      <w:pPr>
        <w:rPr>
          <w:noProof/>
          <w:lang w:val="ru-RU"/>
        </w:rPr>
      </w:pPr>
      <w:r>
        <w:rPr>
          <w:smallCaps/>
          <w:noProof/>
          <w:color w:val="0000FF"/>
          <w:sz w:val="28"/>
          <w:szCs w:val="28"/>
          <w:u w:val="single"/>
          <w:lang w:val="ru-RU"/>
        </w:rPr>
        <w:t>1. Краткий отчет о преддипломной практике</w:t>
      </w:r>
    </w:p>
    <w:p w:rsidR="00531D53" w:rsidRDefault="00531D53">
      <w:pPr>
        <w:rPr>
          <w:noProof/>
          <w:lang w:val="ru-RU"/>
        </w:rPr>
      </w:pPr>
      <w:r>
        <w:rPr>
          <w:smallCaps/>
          <w:noProof/>
          <w:color w:val="0000FF"/>
          <w:sz w:val="28"/>
          <w:szCs w:val="28"/>
          <w:u w:val="single"/>
          <w:lang w:val="ru-RU"/>
        </w:rPr>
        <w:t>1.1 Краткая характеристика деятельности предприятия ООО "Электротранспорт"</w:t>
      </w:r>
    </w:p>
    <w:p w:rsidR="00531D53" w:rsidRDefault="00531D53">
      <w:pPr>
        <w:rPr>
          <w:noProof/>
          <w:lang w:val="ru-RU"/>
        </w:rPr>
      </w:pPr>
      <w:r>
        <w:rPr>
          <w:smallCaps/>
          <w:noProof/>
          <w:color w:val="0000FF"/>
          <w:sz w:val="28"/>
          <w:szCs w:val="28"/>
          <w:u w:val="single"/>
          <w:lang w:val="ru-RU"/>
        </w:rPr>
        <w:t>1.2 Характеристика финансово-хозяйственной деятельности предприятия ООО "Электротранспорт"</w:t>
      </w:r>
    </w:p>
    <w:p w:rsidR="00531D53" w:rsidRDefault="00531D53">
      <w:pPr>
        <w:rPr>
          <w:noProof/>
          <w:lang w:val="ru-RU"/>
        </w:rPr>
      </w:pPr>
      <w:r>
        <w:rPr>
          <w:smallCaps/>
          <w:noProof/>
          <w:color w:val="0000FF"/>
          <w:sz w:val="28"/>
          <w:szCs w:val="28"/>
          <w:u w:val="single"/>
          <w:lang w:val="ru-RU"/>
        </w:rPr>
        <w:t>2. Характеристика основных проблем функционирования предприятия ООО "Электротранспорт" в условиях социально-рыночной экономики и причины их возникновения</w:t>
      </w:r>
    </w:p>
    <w:p w:rsidR="00531D53" w:rsidRDefault="00531D53">
      <w:pPr>
        <w:rPr>
          <w:noProof/>
          <w:lang w:val="ru-RU"/>
        </w:rPr>
      </w:pPr>
      <w:r>
        <w:rPr>
          <w:smallCaps/>
          <w:noProof/>
          <w:color w:val="0000FF"/>
          <w:sz w:val="28"/>
          <w:szCs w:val="28"/>
          <w:u w:val="single"/>
          <w:lang w:val="ru-RU"/>
        </w:rPr>
        <w:t>3. Мероприятия по совершенствованию деятельности предприятия ООО "Электротранспорт"</w:t>
      </w:r>
    </w:p>
    <w:p w:rsidR="00531D53" w:rsidRDefault="00531D53">
      <w:pPr>
        <w:rPr>
          <w:noProof/>
          <w:lang w:val="ru-RU"/>
        </w:rPr>
      </w:pPr>
      <w:r>
        <w:rPr>
          <w:smallCaps/>
          <w:noProof/>
          <w:color w:val="0000FF"/>
          <w:sz w:val="28"/>
          <w:szCs w:val="28"/>
          <w:u w:val="single"/>
          <w:lang w:val="ru-RU"/>
        </w:rPr>
        <w:t>Приложения</w:t>
      </w:r>
    </w:p>
    <w:p w:rsidR="00531D53" w:rsidRDefault="00531D53">
      <w:pP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Объектом прохождения практики является организация ООО "Электротранспорт" г. Набережные Челны.</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Предметом исследования выступает стратегия развития предприятия, связанного с осуществлением транспортных услуг.</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Цель прохождения практики - исследование стратегического развития предприятия на основе показателей планово-экономического отдела.</w:t>
      </w:r>
    </w:p>
    <w:p w:rsidR="005F3476" w:rsidRPr="005F3476" w:rsidRDefault="005F3476" w:rsidP="005F3476">
      <w:pPr>
        <w:jc w:val="center"/>
        <w:rPr>
          <w:rFonts w:eastAsia="Times New Roman"/>
          <w:b/>
          <w:color w:val="FF0000"/>
          <w:sz w:val="28"/>
          <w:szCs w:val="28"/>
          <w:lang w:val="ru-RU"/>
        </w:rPr>
      </w:pPr>
      <w:r w:rsidRPr="005F3476">
        <w:rPr>
          <w:rFonts w:eastAsia="Times New Roman"/>
          <w:b/>
          <w:color w:val="FF0000"/>
          <w:sz w:val="28"/>
          <w:szCs w:val="28"/>
          <w:lang w:val="ru-RU"/>
        </w:rPr>
        <w:t>Вернуться в каталог готовых дипломов и магистерских диссертаций –</w:t>
      </w:r>
    </w:p>
    <w:p w:rsidR="005F3476" w:rsidRDefault="00073DC7" w:rsidP="005F3476">
      <w:pPr>
        <w:tabs>
          <w:tab w:val="left" w:pos="726"/>
        </w:tabs>
        <w:spacing w:line="360" w:lineRule="auto"/>
        <w:ind w:firstLine="709"/>
        <w:jc w:val="both"/>
        <w:rPr>
          <w:color w:val="000000"/>
          <w:sz w:val="28"/>
          <w:szCs w:val="28"/>
          <w:lang w:val="ru-RU"/>
        </w:rPr>
      </w:pPr>
      <w:hyperlink r:id="rId7" w:history="1">
        <w:r w:rsidR="005F3476" w:rsidRPr="005F3476">
          <w:rPr>
            <w:rFonts w:eastAsia="Times New Roman"/>
            <w:b/>
            <w:color w:val="FF0000"/>
            <w:sz w:val="28"/>
            <w:szCs w:val="28"/>
            <w:u w:val="single"/>
            <w:lang w:val="en-US"/>
          </w:rPr>
          <w:t>http</w:t>
        </w:r>
        <w:r w:rsidR="005F3476" w:rsidRPr="005F3476">
          <w:rPr>
            <w:rFonts w:eastAsia="Times New Roman"/>
            <w:b/>
            <w:color w:val="FF0000"/>
            <w:sz w:val="28"/>
            <w:szCs w:val="28"/>
            <w:u w:val="single"/>
            <w:lang w:val="ru-RU"/>
          </w:rPr>
          <w:t>://учебники.информ2000.рф/</w:t>
        </w:r>
        <w:r w:rsidR="005F3476" w:rsidRPr="005F3476">
          <w:rPr>
            <w:rFonts w:eastAsia="Times New Roman"/>
            <w:b/>
            <w:color w:val="FF0000"/>
            <w:sz w:val="28"/>
            <w:szCs w:val="28"/>
            <w:u w:val="single"/>
            <w:lang w:val="en-US"/>
          </w:rPr>
          <w:t>diplom</w:t>
        </w:r>
        <w:r w:rsidR="005F3476" w:rsidRPr="005F3476">
          <w:rPr>
            <w:rFonts w:eastAsia="Times New Roman"/>
            <w:b/>
            <w:color w:val="FF0000"/>
            <w:sz w:val="28"/>
            <w:szCs w:val="28"/>
            <w:u w:val="single"/>
            <w:lang w:val="ru-RU"/>
          </w:rPr>
          <w:t>.</w:t>
        </w:r>
        <w:r w:rsidR="005F3476" w:rsidRPr="005F3476">
          <w:rPr>
            <w:rFonts w:eastAsia="Times New Roman"/>
            <w:b/>
            <w:color w:val="FF0000"/>
            <w:sz w:val="28"/>
            <w:szCs w:val="28"/>
            <w:u w:val="single"/>
            <w:lang w:val="en-US"/>
          </w:rPr>
          <w:t>shtml</w:t>
        </w:r>
      </w:hyperlink>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Для достижения поставленной цели в ходе прохождения практики необходимо решить следующие задачи: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Составить дневник прохождения практики в организации ООО "Электротранспорт".</w:t>
      </w:r>
    </w:p>
    <w:p w:rsidR="00531D53" w:rsidRDefault="00531D5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Ознакомиться с краткой общеэкономической характеристикой организации ООО "Электротранспорт".</w:t>
      </w:r>
    </w:p>
    <w:p w:rsidR="00531D53" w:rsidRDefault="00531D5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Проанализировать динамику основных технико-экономических и финансовых показателей организации.</w:t>
      </w:r>
    </w:p>
    <w:p w:rsidR="00531D53" w:rsidRDefault="00531D5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Исследовать мероприятия, связанные с совершенствованием деятельности предприятия ООО "Электротранспорт".</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Для осуществления оценки финансового положения организации ООО "Электротранспорт" по данным бухгалтерской отчетности использована бухгалтерская отчетность за 2011 - 2013 года, а именно: бухгалтерский баланс (форма №1) и отчет о прибылях и убытках (форма №2). Кроме того, были использованы данные отдела труда и заработной платы, а также программы стратегического развития предприятия до 2020 года. В отчете проанализирована организационная структура предприятия с позиций значимости центров ответственности в структуре управления рисками.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lastRenderedPageBreak/>
        <w:t>Практическая значимость данной работы заключается в том, что рекомендации могут быть использованы руководством ООО "Электротранспорт" на совершенствование стратегии развития предприятия на основе планово-экономических показателей.</w:t>
      </w:r>
    </w:p>
    <w:tbl>
      <w:tblPr>
        <w:tblStyle w:val="a4"/>
        <w:tblW w:w="0" w:type="auto"/>
        <w:jc w:val="center"/>
        <w:tblInd w:w="0" w:type="dxa"/>
        <w:tblLook w:val="04A0" w:firstRow="1" w:lastRow="0" w:firstColumn="1" w:lastColumn="0" w:noHBand="0" w:noVBand="1"/>
      </w:tblPr>
      <w:tblGrid>
        <w:gridCol w:w="8472"/>
      </w:tblGrid>
      <w:tr w:rsidR="0091207C" w:rsidTr="00011209">
        <w:trPr>
          <w:jc w:val="center"/>
        </w:trPr>
        <w:tc>
          <w:tcPr>
            <w:tcW w:w="8472" w:type="dxa"/>
            <w:hideMark/>
          </w:tcPr>
          <w:p w:rsidR="0091207C" w:rsidRDefault="00073DC7" w:rsidP="00011209">
            <w:pPr>
              <w:spacing w:line="360" w:lineRule="auto"/>
              <w:textAlignment w:val="baseline"/>
              <w:rPr>
                <w:rFonts w:ascii="Arial" w:hAnsi="Arial"/>
                <w:color w:val="444444"/>
                <w:sz w:val="21"/>
                <w:szCs w:val="21"/>
                <w:lang w:eastAsia="ru-RU"/>
              </w:rPr>
            </w:pPr>
            <w:hyperlink r:id="rId8" w:history="1">
              <w:r w:rsidR="0091207C">
                <w:rPr>
                  <w:rStyle w:val="a3"/>
                  <w:sz w:val="21"/>
                  <w:szCs w:val="21"/>
                  <w:lang w:eastAsia="ru-RU"/>
                </w:rPr>
                <w:t>Вернуться в библиотеку по экономике и праву: учебники, дипломы, диссертации</w:t>
              </w:r>
            </w:hyperlink>
          </w:p>
          <w:p w:rsidR="0091207C" w:rsidRDefault="00073DC7" w:rsidP="00011209">
            <w:pPr>
              <w:spacing w:line="360" w:lineRule="auto"/>
              <w:textAlignment w:val="baseline"/>
              <w:rPr>
                <w:rFonts w:ascii="Arial" w:hAnsi="Arial"/>
                <w:color w:val="444444"/>
                <w:sz w:val="21"/>
                <w:szCs w:val="21"/>
                <w:lang w:eastAsia="ru-RU"/>
              </w:rPr>
            </w:pPr>
            <w:hyperlink r:id="rId9" w:history="1">
              <w:r w:rsidR="0091207C">
                <w:rPr>
                  <w:rStyle w:val="a3"/>
                  <w:sz w:val="21"/>
                  <w:szCs w:val="21"/>
                  <w:lang w:eastAsia="ru-RU"/>
                </w:rPr>
                <w:t>Рерайт текстов и уникализация 90 %</w:t>
              </w:r>
            </w:hyperlink>
          </w:p>
          <w:p w:rsidR="0091207C" w:rsidRDefault="00073DC7" w:rsidP="00011209">
            <w:pPr>
              <w:spacing w:line="360" w:lineRule="auto"/>
              <w:textAlignment w:val="baseline"/>
              <w:rPr>
                <w:rFonts w:ascii="Arial" w:hAnsi="Arial"/>
                <w:color w:val="444444"/>
                <w:sz w:val="21"/>
                <w:szCs w:val="21"/>
                <w:lang w:eastAsia="ru-RU"/>
              </w:rPr>
            </w:pPr>
            <w:hyperlink r:id="rId10" w:history="1">
              <w:r w:rsidR="0091207C">
                <w:rPr>
                  <w:rStyle w:val="a3"/>
                  <w:sz w:val="21"/>
                  <w:szCs w:val="21"/>
                  <w:lang w:eastAsia="ru-RU"/>
                </w:rPr>
                <w:t>Написание по заказу контрольных, дипломов, диссертаций. . .</w:t>
              </w:r>
            </w:hyperlink>
          </w:p>
        </w:tc>
      </w:tr>
    </w:tbl>
    <w:p w:rsidR="0091207C" w:rsidRPr="0091207C" w:rsidRDefault="0091207C">
      <w:pPr>
        <w:tabs>
          <w:tab w:val="left" w:pos="726"/>
        </w:tabs>
        <w:spacing w:line="360" w:lineRule="auto"/>
        <w:ind w:firstLine="709"/>
        <w:jc w:val="both"/>
        <w:rPr>
          <w:color w:val="000000"/>
          <w:sz w:val="28"/>
          <w:szCs w:val="28"/>
        </w:rPr>
      </w:pPr>
    </w:p>
    <w:p w:rsidR="00531D53" w:rsidRDefault="00531D5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 Краткий отчет о преддипломной практике</w:t>
      </w:r>
    </w:p>
    <w:p w:rsidR="00531D53" w:rsidRDefault="00531D53">
      <w:pPr>
        <w:pStyle w:val="1"/>
        <w:spacing w:line="360" w:lineRule="auto"/>
        <w:jc w:val="center"/>
        <w:rPr>
          <w:b/>
          <w:bCs/>
          <w:i/>
          <w:iCs/>
          <w:smallCaps/>
          <w:noProof/>
          <w:sz w:val="28"/>
          <w:szCs w:val="28"/>
          <w:lang w:val="ru-RU"/>
        </w:rPr>
      </w:pPr>
    </w:p>
    <w:p w:rsidR="00531D53" w:rsidRDefault="00531D53">
      <w:pPr>
        <w:pStyle w:val="1"/>
        <w:spacing w:line="360" w:lineRule="auto"/>
        <w:jc w:val="center"/>
        <w:rPr>
          <w:b/>
          <w:bCs/>
          <w:i/>
          <w:iCs/>
          <w:smallCaps/>
          <w:noProof/>
          <w:sz w:val="28"/>
          <w:szCs w:val="28"/>
          <w:lang w:val="ru-RU"/>
        </w:rPr>
      </w:pPr>
      <w:r>
        <w:rPr>
          <w:b/>
          <w:bCs/>
          <w:i/>
          <w:iCs/>
          <w:smallCaps/>
          <w:noProof/>
          <w:sz w:val="28"/>
          <w:szCs w:val="28"/>
          <w:lang w:val="ru-RU"/>
        </w:rPr>
        <w:t>.1 Краткая характеристика деятельности предприятия ООО "Электротранспорт"</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ООО "Электротранспорт" - это предприятие, в ведении которого находится единственный в Набережных Челнах вид экологически чистого электротранспорта - Набережно-челнинский трамвай.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Трамвайное депо расположено по адресу: 423803, Республика Татарстан, город Набережные Челны, улица Сергея Титова, дом 59. Телефон (8552) 46-03-70, факс (8552) 46-03-11.</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Генеральным директором ООО "Электротранспорт" является Шамсудинов Рашид Бадгиевич.</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Как и любое солидное предприятие ООО "Электротранспорт" имеет свою миссию, цель и задачи.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Миссия предприятия: Мы предлагаем транспортные услуги высокого качества, которые полностью удовлетворяют потребностям жителей г. Набережные Челны. Мы искренне заинтересованы в деловых успехах и качестве своей работы, в уважении и доверии потребителей наших услуг. Мы поставляем на рынок услуги более высокого качества и на более приемлемых условиях, чем другие организации городских пассажирских перевозок. Наша цель: быстро, комфортно и безопасно доставить наших пассажиров к месту назначения.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Цели предприятия: Улучшение благосостояния работников и производственной культуры. Расширение рынка предоставляемых услуг.</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Задачи: Строительство трамвайной линии. Обновление и модернизация подвижного состава. Внедрение телеуправления тяговых подстанций.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Основной вид деятельности ООО "Электротранспорт":</w:t>
      </w:r>
    </w:p>
    <w:p w:rsidR="00531D53" w:rsidRDefault="00531D53">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обеспечение эксплуатации трамваев;</w:t>
      </w:r>
    </w:p>
    <w:p w:rsidR="00531D53" w:rsidRDefault="00531D53">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перевозка пассажиров;</w:t>
      </w:r>
    </w:p>
    <w:p w:rsidR="00531D53" w:rsidRDefault="00531D53">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развитие электротранспорта в городе Набережные Челны;</w:t>
      </w:r>
    </w:p>
    <w:p w:rsidR="00531D53" w:rsidRDefault="00531D53">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строительство и ремонт производственных, дорожных, сельскохозяйственных и гражданских объектов.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"Электротранспорт" является дочерним предприятием ОАО "КАМАЗ", который является 100% учредителем. Для обеспечения деятельности Общества образован уставный капитал в размере 10 000 рублей.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ООО "Электротранспорт" создано в 2000 году путем преобразования трамвайного управления ОАО "КАМАЗ", организованного приказом "Минавтопром" в 1973 году для доставки работников КАМАЗа к месту работы и обратно.</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Общая площадь земельных участков, находящихся в пользовании Общества составляет 53,41 га. Производственные площади и административно-бытовые корпуса занимают 16329,1 кв. м., площадь закрытой стоянки для трамваев 2,2 га, площадь открытой стоянки для автотракторной техники 5928 кв. м. Производственные мощности рассчитаны на выпуск на линию в рабочий день 101 пассажирских вагонов. Количество подвижного состава 155 ед., в том числе трамваев - 132, из них пассажирских 119, автобусов - 5, грузовиков - 3, тракторов - 5 единиц, спецмашин - 6, легковых машин - 4. Средний выпуск подвижного состава на линию - 101 вагонов.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Компетентность каждого работника - необходимое условие создания качественной продукции и улучшения деятельности. По мнению руководства предприятия ООО "Электротранспорт" каждый должен повышать свои знания и умения.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Руководители ООО "Электротранспорт" берут на себя ответственность за формирование корпоративной культуры и реализацию Политики в области </w:t>
      </w:r>
      <w:r>
        <w:rPr>
          <w:color w:val="000000"/>
          <w:sz w:val="28"/>
          <w:szCs w:val="28"/>
          <w:lang w:val="ru-RU"/>
        </w:rPr>
        <w:lastRenderedPageBreak/>
        <w:t>качества, обязуются постоянно повышать результативность системы менеджмента качества и мероприятий по обеспечению качества транспортных услуг.</w:t>
      </w:r>
    </w:p>
    <w:p w:rsidR="00531D53" w:rsidRDefault="00531D53">
      <w:pPr>
        <w:spacing w:line="360" w:lineRule="auto"/>
        <w:ind w:firstLine="709"/>
        <w:jc w:val="both"/>
        <w:rPr>
          <w:color w:val="FFFFFF"/>
          <w:sz w:val="28"/>
          <w:szCs w:val="28"/>
          <w:lang w:val="ru-RU"/>
        </w:rPr>
      </w:pPr>
      <w:r>
        <w:rPr>
          <w:color w:val="FFFFFF"/>
          <w:sz w:val="28"/>
          <w:szCs w:val="28"/>
          <w:lang w:val="ru-RU"/>
        </w:rPr>
        <w:t>финансовая хозяйственная экономическая показатель</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 производственном процессе предприятия ООО "Электротранспорт" задействованы следующие подразделения: служба электрохозяйства, пути, депо, два цеха.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Служба электрохозяйства включает участок преобразовательных подстанций численностью 53 человек, обеспечивает преобразование переменного тока напряжением 6-10 кв. в постоянный ток напряжением 600 в, 10 подстанций тяговых и РУ - 6 кв. (Депо). Кроме того, в нее входит участок контактно-кабельных сетей, численностью 33 человек, который обеспечивает электроснабжение подвижного состава на линии, протяженность контактных линий 104,0 км; кабельные сети протяженностью 91,73 км.</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Служба пути имеет численность 78 человек, 104,0 км пути в однопутном исчислении, ремонтную мастерскую.</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 08.10.2008 года введена в эксплуатацию новая трамвайная линия "остановка 16 комплекс - остановка проспект Р. Беляева" протяженностью 2,7 км. Депо - 102 единицы подвижного состава, 5 конечных станций и одна промежуточная, протяженность маршрутной сети 394,2 км.</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Цех осмотра подвижного состава, численностью персонала 98 человек, производит следующие виды технического обслуживания - ежедневный осмотр, ТО - 1, ТО - 2, случайный и заявочный ремонты.</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Цех ремонта подвижного состава численностью 64 человек производит текущий и капитальный ремонты, а также капитально-восстановительный ремонт и осуществляют заготовку изделий, узлов и агрегатов для основных подразделений Общества.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lastRenderedPageBreak/>
        <w:t>С целью обеспечения требований безопасного осуществления деятельности и управления рисками на предприятии ООО "Электротранспорт" разработана и действует система, ориентированная на выявление, оценку (путем использования различных методик) и предотвращения возможных несоответствий, рисков для потребителей транспортных услуг, поставщиков и окружающей среды.</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Оргструктура предприятия представлена на рисунке 1.1.1.</w:t>
      </w:r>
    </w:p>
    <w:p w:rsidR="00531D53" w:rsidRDefault="00531D53">
      <w:pPr>
        <w:tabs>
          <w:tab w:val="left" w:pos="726"/>
        </w:tabs>
        <w:spacing w:line="360" w:lineRule="auto"/>
        <w:ind w:firstLine="709"/>
        <w:jc w:val="both"/>
        <w:rPr>
          <w:color w:val="000000"/>
          <w:sz w:val="28"/>
          <w:szCs w:val="28"/>
          <w:lang w:val="ru-RU"/>
        </w:rPr>
      </w:pPr>
    </w:p>
    <w:p w:rsidR="00531D53" w:rsidRDefault="00DE2221">
      <w:pPr>
        <w:rPr>
          <w:color w:val="000000"/>
          <w:sz w:val="28"/>
          <w:szCs w:val="28"/>
          <w:lang w:val="ru-RU"/>
        </w:rPr>
      </w:pPr>
      <w:r>
        <w:rPr>
          <w:rFonts w:ascii="Microsoft Sans Serif" w:hAnsi="Microsoft Sans Serif" w:cs="Microsoft Sans Serif"/>
          <w:noProof/>
          <w:sz w:val="17"/>
          <w:szCs w:val="17"/>
          <w:lang w:val="ru-RU"/>
        </w:rPr>
        <w:drawing>
          <wp:inline distT="0" distB="0" distL="0" distR="0">
            <wp:extent cx="5758180" cy="5843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5843905"/>
                    </a:xfrm>
                    <a:prstGeom prst="rect">
                      <a:avLst/>
                    </a:prstGeom>
                    <a:noFill/>
                    <a:ln>
                      <a:noFill/>
                    </a:ln>
                  </pic:spPr>
                </pic:pic>
              </a:graphicData>
            </a:graphic>
          </wp:inline>
        </w:drawing>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lastRenderedPageBreak/>
        <w:t>Рис. 1.1.1 Оргструктура ООО "Электротранспорт" на 2013 год</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Руководство ООО "Электротранспорт" определяет принципы, на которых строится ответственность за предоставление транспортных услуг, основанных на следующих требованиях:</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Информированности и квалификации всех сотрудников, обеспечивающих подготовку и осуществление транспортных услуг.</w:t>
      </w:r>
    </w:p>
    <w:p w:rsidR="00531D53" w:rsidRDefault="00531D5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Проведение юридических консультаций.</w:t>
      </w:r>
    </w:p>
    <w:p w:rsidR="00531D53" w:rsidRDefault="00531D5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Соответствие научному уровню деятельности предприятия.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 связи с этими требованиями и происходит распределение всей деятельность через соответствующие центры ответственности, представленные в организационной структуре (см. рис.1.1.2.). На рисунке 1.1.2 представлен удельный вес каждого подразделения в разрезе распределения ответственности по соответствующим центрам.</w:t>
      </w:r>
    </w:p>
    <w:p w:rsidR="00531D53" w:rsidRDefault="00531D53">
      <w:pPr>
        <w:tabs>
          <w:tab w:val="left" w:pos="726"/>
        </w:tabs>
        <w:spacing w:line="360" w:lineRule="auto"/>
        <w:ind w:firstLine="709"/>
        <w:jc w:val="both"/>
        <w:rPr>
          <w:color w:val="000000"/>
          <w:sz w:val="28"/>
          <w:szCs w:val="28"/>
          <w:lang w:val="ru-RU"/>
        </w:rPr>
      </w:pPr>
    </w:p>
    <w:p w:rsidR="00531D53" w:rsidRDefault="00DE2221">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5791200" cy="27698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2769870"/>
                    </a:xfrm>
                    <a:prstGeom prst="rect">
                      <a:avLst/>
                    </a:prstGeom>
                    <a:noFill/>
                    <a:ln>
                      <a:noFill/>
                    </a:ln>
                  </pic:spPr>
                </pic:pic>
              </a:graphicData>
            </a:graphic>
          </wp:inline>
        </w:drawing>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Рис. 1.1.2 Структура удельного веса по центрам ответственности по управлению риском на предприятии ООО "Электротранспорт", %</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lastRenderedPageBreak/>
        <w:t>Планово-экономический отдел предприятия ООО "Электротранспорт" занимается стратегическим и оперативным бизнес - планированием, связанным с разработкой и внедрением проектов по сокращению рисков в процессе осуществления деятельности организации. На его долю приходится 20% от всей работы по созданию системы управления рисками. Результатом процесса управления риском в данном отделе является улучшенный процесс планирования. Деятельность отдела материально-технического обеспечения (ОМТО) связана с областью управления риском, касающейся управлением собственностью предприятия и его ресурсами, здесь общая доля составила 11%, в результате произошло повышение эффективности управления и распределения ресурсов. На долю отдела по работе с персоналом в общей структуре системы управления рисками приходится 22%, что связано с увеличением прибыли дивидендов компании. Отдел охраны труда и промышленной безопасности обеспечивает охрану окружающей природной среды, что составляет 32% в общей структуре управления рисками. Результат работы данного отдела связан с защитой менеджмента управления качеством предприятия ООО "Электротранспорт", связанного с экологией. Управлением проектами, связанным с рисками, занимается производственно-технический отдел, на долю которого приходится 15% в структуре управления рисками. Результатом управления является выявление новых возможностей для осуществления бизнес-процессов.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Дерево стратегических целей предприятия по более значимым в системе управления рисками отделам представлено в приложении 2. По планово - экономическому отделу ООО "Электротранспорт" намечен следующий перечень стратегических целей на 2013-2014 годы:</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Составление тарифного дела на продажу тепловой энергии на сторону на 2014 год - срок до мая 2013 года.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lastRenderedPageBreak/>
        <w:t>. Анализы по статьям расходов и доходов по выполнению бизнес-плана на 2013 год - ежемесячно в течение года.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Выполнение плана мероприятий по "Производственной системе".</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Составление бизнес-плана на 2014 год - с июня по сентябрь 2013 года.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Составление и подписание в Исполнительном комитете общего заказа на перевозку пассажиров электротранспортом на 2014 год - октябрь-ноябрь 2013 года.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Составление тарифного дела на перевозку пассажиров на 2014 год по итогам бухгалтерской отчетности за 9 месяцев 2013 года - ноябрь 2013 года.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Все перечисленные цели относятся к оперативным (краткосрочным) целям, что составляет 20% доли в общей структуре разделения функций в сфере управления риском по центрам ответственности. К тактическим (среднесрочным) относятся цели, которые ставит перед собой производственно-технический и отдел охраны труда и промышленной безопасности (см. приложение 2). В общей сложности их доля составила 47% в структуре деятельности по управлению рисками. К стратегическим долгосрочным целям относятся цели, связанные с управлением персоналом, на долю которых приходится 22%, поскольку в своей деятельности предприятие руководствуется основными принципами, связанными с повышением эффективности управления кадрами. В связи с этим важнейшее место в совершенствовании хозяйственного механизма предприятия ООО "Электротранспорт" занимают вопросы улучшения организации труда и заработной платы. Современная организация оплаты труда призвана обеспечить рациональную расстановку рабочих и наиболее эффективное использование рабочей силы, профессиональных знаний и умений работников в расширении объема и улучшения качества труда.</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Для того, чтобы проанализировать использование трудовых ресурсов ООО </w:t>
      </w:r>
      <w:r>
        <w:rPr>
          <w:color w:val="000000"/>
          <w:sz w:val="28"/>
          <w:szCs w:val="28"/>
          <w:lang w:val="ru-RU"/>
        </w:rPr>
        <w:lastRenderedPageBreak/>
        <w:t>"Электротранспорт", рассмотрим их численность и состав за 2011 - 2013 годы, данные представлены в таблице 1.1.</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Таблица 1.1</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Состав и структура кадров ООО "Электротранспорт" в 2011-2013 гг.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127"/>
        <w:gridCol w:w="2245"/>
        <w:gridCol w:w="1127"/>
        <w:gridCol w:w="2174"/>
        <w:gridCol w:w="1127"/>
        <w:gridCol w:w="2118"/>
        <w:gridCol w:w="1129"/>
      </w:tblGrid>
      <w:tr w:rsidR="00531D53">
        <w:trPr>
          <w:jc w:val="center"/>
        </w:trPr>
        <w:tc>
          <w:tcPr>
            <w:tcW w:w="4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Показатели</w:t>
            </w:r>
          </w:p>
        </w:tc>
        <w:tc>
          <w:tcPr>
            <w:tcW w:w="9920" w:type="dxa"/>
            <w:gridSpan w:val="6"/>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Годы</w:t>
            </w:r>
          </w:p>
        </w:tc>
      </w:tr>
      <w:tr w:rsidR="00531D53">
        <w:trPr>
          <w:jc w:val="center"/>
        </w:trPr>
        <w:tc>
          <w:tcPr>
            <w:tcW w:w="4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3372"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3301"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3247"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r>
      <w:tr w:rsidR="00531D53">
        <w:trPr>
          <w:jc w:val="center"/>
        </w:trPr>
        <w:tc>
          <w:tcPr>
            <w:tcW w:w="4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Кол-во на конец года, чел. </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Удельный вес, %</w:t>
            </w:r>
          </w:p>
        </w:tc>
        <w:tc>
          <w:tcPr>
            <w:tcW w:w="217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Кол-во на конец года, чел. </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Удельный вес, %</w:t>
            </w:r>
          </w:p>
        </w:tc>
        <w:tc>
          <w:tcPr>
            <w:tcW w:w="211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Кол-во на конец года, чел. </w:t>
            </w:r>
          </w:p>
        </w:tc>
        <w:tc>
          <w:tcPr>
            <w:tcW w:w="11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Удельный вес, %</w:t>
            </w:r>
          </w:p>
        </w:tc>
      </w:tr>
      <w:tr w:rsidR="00531D53">
        <w:trPr>
          <w:jc w:val="center"/>
        </w:trPr>
        <w:tc>
          <w:tcPr>
            <w:tcW w:w="4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 Рабочие</w:t>
            </w:r>
          </w:p>
        </w:tc>
        <w:tc>
          <w:tcPr>
            <w:tcW w:w="2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507,50</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40,6</w:t>
            </w:r>
          </w:p>
        </w:tc>
        <w:tc>
          <w:tcPr>
            <w:tcW w:w="217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402,70</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40,8</w:t>
            </w:r>
          </w:p>
        </w:tc>
        <w:tc>
          <w:tcPr>
            <w:tcW w:w="211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463,10</w:t>
            </w:r>
          </w:p>
        </w:tc>
        <w:tc>
          <w:tcPr>
            <w:tcW w:w="11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42,1</w:t>
            </w:r>
          </w:p>
        </w:tc>
      </w:tr>
      <w:tr w:rsidR="00531D53">
        <w:trPr>
          <w:jc w:val="center"/>
        </w:trPr>
        <w:tc>
          <w:tcPr>
            <w:tcW w:w="4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 Водители трамвая</w:t>
            </w:r>
          </w:p>
        </w:tc>
        <w:tc>
          <w:tcPr>
            <w:tcW w:w="2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332,50</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26,6</w:t>
            </w:r>
          </w:p>
        </w:tc>
        <w:tc>
          <w:tcPr>
            <w:tcW w:w="217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280,31</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28,4</w:t>
            </w:r>
          </w:p>
        </w:tc>
        <w:tc>
          <w:tcPr>
            <w:tcW w:w="211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317,90</w:t>
            </w:r>
          </w:p>
        </w:tc>
        <w:tc>
          <w:tcPr>
            <w:tcW w:w="11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28,9</w:t>
            </w:r>
          </w:p>
        </w:tc>
      </w:tr>
      <w:tr w:rsidR="00531D53">
        <w:trPr>
          <w:jc w:val="center"/>
        </w:trPr>
        <w:tc>
          <w:tcPr>
            <w:tcW w:w="4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 Кондуктора</w:t>
            </w:r>
          </w:p>
        </w:tc>
        <w:tc>
          <w:tcPr>
            <w:tcW w:w="2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283,75</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22,7</w:t>
            </w:r>
          </w:p>
        </w:tc>
        <w:tc>
          <w:tcPr>
            <w:tcW w:w="217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193,45</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19,6</w:t>
            </w:r>
          </w:p>
        </w:tc>
        <w:tc>
          <w:tcPr>
            <w:tcW w:w="211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194,70</w:t>
            </w:r>
          </w:p>
        </w:tc>
        <w:tc>
          <w:tcPr>
            <w:tcW w:w="11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17,7</w:t>
            </w:r>
          </w:p>
        </w:tc>
      </w:tr>
      <w:tr w:rsidR="00531D53">
        <w:trPr>
          <w:jc w:val="center"/>
        </w:trPr>
        <w:tc>
          <w:tcPr>
            <w:tcW w:w="4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 Руководители, специалисты, служащие</w:t>
            </w:r>
          </w:p>
        </w:tc>
        <w:tc>
          <w:tcPr>
            <w:tcW w:w="2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126,25</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10,1</w:t>
            </w:r>
          </w:p>
        </w:tc>
        <w:tc>
          <w:tcPr>
            <w:tcW w:w="217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110,54</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11,2</w:t>
            </w:r>
          </w:p>
        </w:tc>
        <w:tc>
          <w:tcPr>
            <w:tcW w:w="211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124,30</w:t>
            </w:r>
          </w:p>
        </w:tc>
        <w:tc>
          <w:tcPr>
            <w:tcW w:w="11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11,3</w:t>
            </w:r>
          </w:p>
        </w:tc>
      </w:tr>
      <w:tr w:rsidR="00531D53">
        <w:trPr>
          <w:jc w:val="center"/>
        </w:trPr>
        <w:tc>
          <w:tcPr>
            <w:tcW w:w="4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 Всего работников</w:t>
            </w:r>
          </w:p>
        </w:tc>
        <w:tc>
          <w:tcPr>
            <w:tcW w:w="2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1250</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217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987</w:t>
            </w:r>
          </w:p>
        </w:tc>
        <w:tc>
          <w:tcPr>
            <w:tcW w:w="112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211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1100</w:t>
            </w:r>
          </w:p>
        </w:tc>
        <w:tc>
          <w:tcPr>
            <w:tcW w:w="11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r>
    </w:tbl>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Увеличение общей численности работников в 2013 году происходило практически по всем категориям работающих, но при одновременном сокращении численности кондукторов. Удельный вес основной категории работающих - водителей в структуре штата работающих за три года повысился с 26,6% до 28,9%. Изменение структуры работающих - увеличение удельного веса водителей и снижение удельного веса кондукторов обусловлено значительным сокращением численности кондукторов. Это можно расценивать как положительную тенденцию - попытку руководства оптимизировать численность работающих.</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Движение кадров определяется приемом, увольнением и внутрипроизводственным перемещением работников. Процесс движения и соответствующие ему изменения численности работающих называют оборотом рабочей силы, который характеризуется коэффициентами: оборот кадров по приему; оборот кадров по выбытию; текучести кадров (см. таблицу 1.2). Для изучения движения кадров используется балансовый метод. С этой целью составляется баланс движения численности работников. Для предприятия ООО </w:t>
      </w:r>
      <w:r>
        <w:rPr>
          <w:color w:val="000000"/>
          <w:sz w:val="28"/>
          <w:szCs w:val="28"/>
          <w:lang w:val="ru-RU"/>
        </w:rPr>
        <w:lastRenderedPageBreak/>
        <w:t>"Электротранспорт" такой баланс за 2011 - 2013 гг. представлен в таблице 1.2, откуда видно, что на начало 2014 года численность составляет 1260 человек.</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Таблица 1.2</w:t>
      </w:r>
    </w:p>
    <w:p w:rsidR="00531D53" w:rsidRDefault="00531D53">
      <w:pPr>
        <w:shd w:val="clear" w:color="auto" w:fill="FFFFFF"/>
        <w:tabs>
          <w:tab w:val="left" w:pos="726"/>
        </w:tabs>
        <w:spacing w:line="360" w:lineRule="auto"/>
        <w:ind w:left="709"/>
        <w:jc w:val="both"/>
        <w:rPr>
          <w:color w:val="000000"/>
          <w:sz w:val="28"/>
          <w:szCs w:val="28"/>
          <w:lang w:val="ru-RU"/>
        </w:rPr>
      </w:pPr>
      <w:r>
        <w:rPr>
          <w:color w:val="000000"/>
          <w:sz w:val="28"/>
          <w:szCs w:val="28"/>
          <w:lang w:val="ru-RU"/>
        </w:rPr>
        <w:t xml:space="preserve">Показатели движения кадров предприятия ООО "Электротранспорт" в 2011 - 2013 гг.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668"/>
        <w:gridCol w:w="1140"/>
        <w:gridCol w:w="1135"/>
        <w:gridCol w:w="1149"/>
      </w:tblGrid>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Наименование показателей</w:t>
            </w:r>
          </w:p>
        </w:tc>
        <w:tc>
          <w:tcPr>
            <w:tcW w:w="3424"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Годы</w:t>
            </w:r>
          </w:p>
        </w:tc>
      </w:tr>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1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14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r>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 Численность работающих на начало года, чел.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1250</w:t>
            </w:r>
          </w:p>
        </w:tc>
        <w:tc>
          <w:tcPr>
            <w:tcW w:w="11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987</w:t>
            </w:r>
          </w:p>
        </w:tc>
        <w:tc>
          <w:tcPr>
            <w:tcW w:w="114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1100</w:t>
            </w:r>
          </w:p>
        </w:tc>
      </w:tr>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 Число принятых на работу, чел.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1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187</w:t>
            </w:r>
          </w:p>
        </w:tc>
        <w:tc>
          <w:tcPr>
            <w:tcW w:w="114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252</w:t>
            </w:r>
          </w:p>
        </w:tc>
      </w:tr>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3. Количество уволенных, чел.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363</w:t>
            </w:r>
          </w:p>
        </w:tc>
        <w:tc>
          <w:tcPr>
            <w:tcW w:w="11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74</w:t>
            </w:r>
          </w:p>
        </w:tc>
        <w:tc>
          <w:tcPr>
            <w:tcW w:w="114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92</w:t>
            </w:r>
          </w:p>
        </w:tc>
      </w:tr>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в том числе: по собственному желанию, чел.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355</w:t>
            </w:r>
          </w:p>
        </w:tc>
        <w:tc>
          <w:tcPr>
            <w:tcW w:w="11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71</w:t>
            </w:r>
          </w:p>
        </w:tc>
        <w:tc>
          <w:tcPr>
            <w:tcW w:w="114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87</w:t>
            </w:r>
          </w:p>
        </w:tc>
      </w:tr>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4. Численность работников на конец года, чел.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987</w:t>
            </w:r>
          </w:p>
        </w:tc>
        <w:tc>
          <w:tcPr>
            <w:tcW w:w="11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1100</w:t>
            </w:r>
          </w:p>
        </w:tc>
        <w:tc>
          <w:tcPr>
            <w:tcW w:w="114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1260</w:t>
            </w:r>
          </w:p>
        </w:tc>
      </w:tr>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 Коэффициент оборота кадров по приёму,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8,00</w:t>
            </w:r>
          </w:p>
        </w:tc>
        <w:tc>
          <w:tcPr>
            <w:tcW w:w="11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18,95</w:t>
            </w:r>
          </w:p>
        </w:tc>
        <w:tc>
          <w:tcPr>
            <w:tcW w:w="114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22,91</w:t>
            </w:r>
          </w:p>
        </w:tc>
      </w:tr>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 Коэффициент оборота по выбытию,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28,40</w:t>
            </w:r>
          </w:p>
        </w:tc>
        <w:tc>
          <w:tcPr>
            <w:tcW w:w="11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7, 20</w:t>
            </w:r>
          </w:p>
        </w:tc>
        <w:tc>
          <w:tcPr>
            <w:tcW w:w="114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8,36</w:t>
            </w:r>
          </w:p>
        </w:tc>
      </w:tr>
      <w:tr w:rsidR="00531D53">
        <w:trPr>
          <w:jc w:val="center"/>
        </w:trPr>
        <w:tc>
          <w:tcPr>
            <w:tcW w:w="566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 Коэффициент текучести кадров,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29,04</w:t>
            </w:r>
          </w:p>
        </w:tc>
        <w:tc>
          <w:tcPr>
            <w:tcW w:w="11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7,50</w:t>
            </w:r>
          </w:p>
        </w:tc>
        <w:tc>
          <w:tcPr>
            <w:tcW w:w="114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8,40</w:t>
            </w:r>
          </w:p>
        </w:tc>
      </w:tr>
    </w:tbl>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Показатели движения кадров - коэффициент оборота по приему, коэффициент оборота по выбытию, коэффициент текучести кадров. Как свидетельствуют данные таблицы 1.2 на предприятии ООО "Электротранспорт" за анализируемый период увеличивалась численность и принятых на работу (со 100 до 252 человек в год), и уменьшилась уволенных (с 363 в 2011 году до 92 человек в 2013 году). При этом сохранилась численность уволенных по собственному желанию. Это подтверждают достаточно высокое значение коэффициента оборота кадров по приему и выбытию - 22,91% в 2013 году, при этом его рост составил 14,91% с 2011 года. А коэффициент текучести кадров составил 8,4% в 2013 году, его снижение с начала 2011 года 20,64%. Это положительный результат в работе с персоналом организации. Следует отметить также, что за первый 2011 год коэффициент оборота кадров по приему был ниже коэффициента оборота кадров по выбытию, а в 2012-2013 годах произошло резкое изменение ситуации в связи с резким увеличением объема транспортных средств.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lastRenderedPageBreak/>
        <w:t>Так как заработная плата, получаемая работником, занимает одно из первых мест среди стимулирующих факторов эффективности его работы Целесообразно проанализировать состав и структуру фонда оплаты труда.</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Фонд оплаты труда включает: основную заработную плату, дополнительную заработную плату и фонд поощрения (Таблица 1.3).</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Таблица 1.3</w:t>
      </w:r>
    </w:p>
    <w:p w:rsidR="00531D53" w:rsidRDefault="00531D53">
      <w:pPr>
        <w:shd w:val="clear" w:color="auto" w:fill="FFFFFF"/>
        <w:tabs>
          <w:tab w:val="left" w:pos="726"/>
        </w:tabs>
        <w:spacing w:line="360" w:lineRule="auto"/>
        <w:ind w:left="709"/>
        <w:jc w:val="both"/>
        <w:rPr>
          <w:color w:val="000000"/>
          <w:sz w:val="28"/>
          <w:szCs w:val="28"/>
          <w:lang w:val="ru-RU"/>
        </w:rPr>
      </w:pPr>
      <w:r>
        <w:rPr>
          <w:color w:val="000000"/>
          <w:sz w:val="28"/>
          <w:szCs w:val="28"/>
          <w:lang w:val="ru-RU"/>
        </w:rPr>
        <w:t xml:space="preserve">Состав и структура фонда оплаты труда ООО "Электротранспорт" в 2011 - 2013 гг.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896"/>
        <w:gridCol w:w="966"/>
        <w:gridCol w:w="766"/>
        <w:gridCol w:w="966"/>
        <w:gridCol w:w="766"/>
        <w:gridCol w:w="966"/>
        <w:gridCol w:w="766"/>
      </w:tblGrid>
      <w:tr w:rsidR="00531D53">
        <w:trPr>
          <w:jc w:val="center"/>
        </w:trPr>
        <w:tc>
          <w:tcPr>
            <w:tcW w:w="389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Показатели</w:t>
            </w:r>
          </w:p>
        </w:tc>
        <w:tc>
          <w:tcPr>
            <w:tcW w:w="1732"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732"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732"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r>
      <w:tr w:rsidR="00531D53">
        <w:trPr>
          <w:jc w:val="center"/>
        </w:trPr>
        <w:tc>
          <w:tcPr>
            <w:tcW w:w="389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Сумма, тыс. руб. </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Уд. вес, %</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Сумма, тыс. руб. </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Уд. вес, %</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Сумма, тыс. руб. </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Уд. вес, %</w:t>
            </w:r>
          </w:p>
        </w:tc>
      </w:tr>
      <w:tr w:rsidR="00531D53">
        <w:trPr>
          <w:jc w:val="center"/>
        </w:trPr>
        <w:tc>
          <w:tcPr>
            <w:tcW w:w="389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 Фонд оплаты труда - всего</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11570,00</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12360,00</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13750,00</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r>
      <w:tr w:rsidR="00531D53">
        <w:trPr>
          <w:jc w:val="center"/>
        </w:trPr>
        <w:tc>
          <w:tcPr>
            <w:tcW w:w="389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фонд основной заработной платы</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6705,97</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57,96</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7166,33</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57,98</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7910,80</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57,53</w:t>
            </w:r>
          </w:p>
        </w:tc>
      </w:tr>
      <w:tr w:rsidR="00531D53">
        <w:trPr>
          <w:jc w:val="center"/>
        </w:trPr>
        <w:tc>
          <w:tcPr>
            <w:tcW w:w="389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фонд дополнительной заработной платы</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4589,82</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39,67</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5150,41</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41,67</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5802,50</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42, 20</w:t>
            </w:r>
          </w:p>
        </w:tc>
      </w:tr>
      <w:tr w:rsidR="00531D53">
        <w:trPr>
          <w:jc w:val="center"/>
        </w:trPr>
        <w:tc>
          <w:tcPr>
            <w:tcW w:w="389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прочие поощрительные и компенсационные выплаты</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274,21</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2,37</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43,26</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0,35</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37,13</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0,27</w:t>
            </w:r>
          </w:p>
        </w:tc>
      </w:tr>
      <w:tr w:rsidR="00531D53">
        <w:trPr>
          <w:jc w:val="center"/>
        </w:trPr>
        <w:tc>
          <w:tcPr>
            <w:tcW w:w="389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 Среднемесячный уровень заработной платы</w:t>
            </w: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9,25</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12,52</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12,50</w:t>
            </w:r>
          </w:p>
        </w:tc>
        <w:tc>
          <w:tcPr>
            <w:tcW w:w="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bl>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За анализируемый период фонд оплаты труда возрос с 11570 тыс. руб. до 13750,00 тыс. руб. Рост этот происходил как в связи с увеличением минимальной заработной платы, так и в связи с общим улучшением ситуации с оплатой труда на предприятии. В структуре фонда оплаты труда основная заработная плата занимает стабильно высокий удельный вес (почти 58%). Однако достаточно высокий удельный вес и дополнительной заработной платы требует оценки эффективности ее использования как фактора, стимулирующего положительную мотивацию к труду. Уровень среднемесячной заработной платы составил 12500 рублей.</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на предприятиях зачастую наблюдается излишний оборот рабочей силы, вызванный уходом работников по причинам, которые можно устранить и тем самым сохранить стабильные кадры и избежать излишних </w:t>
      </w:r>
      <w:r>
        <w:rPr>
          <w:color w:val="000000"/>
          <w:sz w:val="28"/>
          <w:szCs w:val="28"/>
          <w:lang w:val="ru-RU"/>
        </w:rPr>
        <w:lastRenderedPageBreak/>
        <w:t>издержек на их подготовку. Для этого необходимо проанализировать численность работников, количество принятых и уволенных. Представление о движении кадров дают коэффициенты интенсивности движения кадров.</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pStyle w:val="1"/>
        <w:spacing w:line="360" w:lineRule="auto"/>
        <w:jc w:val="center"/>
        <w:rPr>
          <w:b/>
          <w:bCs/>
          <w:i/>
          <w:iCs/>
          <w:smallCaps/>
          <w:noProof/>
          <w:sz w:val="28"/>
          <w:szCs w:val="28"/>
          <w:lang w:val="ru-RU"/>
        </w:rPr>
      </w:pPr>
      <w:r>
        <w:rPr>
          <w:b/>
          <w:bCs/>
          <w:i/>
          <w:iCs/>
          <w:smallCaps/>
          <w:noProof/>
          <w:sz w:val="28"/>
          <w:szCs w:val="28"/>
          <w:lang w:val="ru-RU"/>
        </w:rPr>
        <w:t>1.2 Характеристика финансово-хозяйственной деятельности предприятия ООО "Электротранспорт"</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Одним из главных показателей характеристики хозяйственно-финансовой деятельности предприятия является анализ результатов. Целью анализа является своевременное обеспечение руководства предприятия и его финансово-экономических служб данными, позволяющими сформировать объективное суждение о результатах деятельности предприятия в различных сферах хозяйствования за отчетный год в сравнении с предыдущим годом, рядом прошедших финансовых периодов, с бизнес-планом, результатами деятельности других предприятий;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выявление факторов, действие которых привело к изменению показателей финансовых результатов и резервов роста прибыли;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разработка мероприятий по максимизации прибыли предприятия;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разработка предложений по использованию прибыли предприятия после налогообложения.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Для получения более полного представления о деятельности организации ООО "Электротранспорт", ее возможностях и положении дел, автором проводилась оценка его финансовых результатов и основных технико-экономических показателей из данных отчетности форма № 2 "Отчет о прибылях и убытках" форма №1, приведенных в приложениях 4, 6.</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 таблице 1.4 проведен анализ финансовых результатов деятельности предприятия ООО "Электротранспорт" за 2011 - 2013 г.</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Таблица 1.4</w:t>
      </w:r>
    </w:p>
    <w:p w:rsidR="00531D53" w:rsidRDefault="00531D53">
      <w:pPr>
        <w:tabs>
          <w:tab w:val="left" w:pos="726"/>
        </w:tabs>
        <w:spacing w:line="360" w:lineRule="auto"/>
        <w:ind w:left="709"/>
        <w:jc w:val="both"/>
        <w:rPr>
          <w:color w:val="000000"/>
          <w:sz w:val="28"/>
          <w:szCs w:val="28"/>
          <w:lang w:val="ru-RU"/>
        </w:rPr>
      </w:pPr>
      <w:r>
        <w:rPr>
          <w:color w:val="000000"/>
          <w:sz w:val="28"/>
          <w:szCs w:val="28"/>
          <w:lang w:val="ru-RU"/>
        </w:rPr>
        <w:t xml:space="preserve">Анализ финансовых результатов деятельности предприятия ООО "Электротранспорт" за 2011-2013 гг.,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9"/>
        <w:gridCol w:w="1126"/>
        <w:gridCol w:w="1126"/>
        <w:gridCol w:w="1126"/>
        <w:gridCol w:w="1028"/>
        <w:gridCol w:w="1187"/>
        <w:gridCol w:w="1890"/>
      </w:tblGrid>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Показатель</w:t>
            </w:r>
          </w:p>
        </w:tc>
        <w:tc>
          <w:tcPr>
            <w:tcW w:w="3378"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Значение показателя, тыс. руб. </w:t>
            </w:r>
          </w:p>
        </w:tc>
        <w:tc>
          <w:tcPr>
            <w:tcW w:w="2215"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Изменение показателя</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Среднегодовая величина, тыс. руб. </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тыс. руб. (гр.4 - гр.2) </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 (4-2): 2) </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 Выручка от продажи товаров, продукции, работ, услуг</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320 000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380 000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420 000</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+ 100 000</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+31,25</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+373 333</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 Расходы по обычным видам деятельности</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222 000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305 000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340 000</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+ 118 000</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+53,15</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+289 000</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3. Прибыль (убыток) от продаж (1-2) </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98 000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75 000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80 000</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- 18 000</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+ 84 333</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 Прочие доходы</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2 140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2 350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8 650</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+ 6 510</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 раза</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+ 4 380</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 Прочие расходы</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33 840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34 800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35 560</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+ 1 720</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+5,08</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+ 34 733</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6. Прибыль (убыток) от прочих операций (4-5) </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-31 700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-32 450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-26 910</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+ 4 790</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-30 353</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 Прибыль до уплаты процентов и налогов</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18750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26250</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+6 250</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+ 21 667</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 Изменение налоговых активов и обязательств, налог на прибыль и др. расходы из прибыли</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3750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5250</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+ 1250</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+ 4 333</w:t>
            </w:r>
          </w:p>
        </w:tc>
      </w:tr>
      <w:tr w:rsidR="00531D53">
        <w:trPr>
          <w:jc w:val="center"/>
        </w:trPr>
        <w:tc>
          <w:tcPr>
            <w:tcW w:w="16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9. Чистая прибыль (убыток) отчетного периода (3+6+8) </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15000</w:t>
            </w:r>
          </w:p>
        </w:tc>
        <w:tc>
          <w:tcPr>
            <w:tcW w:w="11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21000</w:t>
            </w:r>
          </w:p>
        </w:tc>
        <w:tc>
          <w:tcPr>
            <w:tcW w:w="10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+ 5 000</w:t>
            </w:r>
          </w:p>
        </w:tc>
        <w:tc>
          <w:tcPr>
            <w:tcW w:w="11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8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+ 17 333</w:t>
            </w: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Анализ финансовых результатов, представленный в таблице 1.4 показал ежегодный рост выручки от реализации транспортных услуг, что связано с </w:t>
      </w:r>
      <w:r>
        <w:rPr>
          <w:color w:val="000000"/>
          <w:sz w:val="28"/>
          <w:szCs w:val="28"/>
          <w:lang w:val="ru-RU"/>
        </w:rPr>
        <w:lastRenderedPageBreak/>
        <w:t>увеличением подвижного состава и вводом в эксплуатацию новых основных средств, то есть трамваев, абсолютные изменения составили 100 000 тыс. руб. в 2013 году по сравнению с 2011 годом. Себестоимость также увеличивалась ежегодно, и, ее прирост составил 53,15% в 2013 году за три года. В 2012 году чистая прибыль, составив 15000 тысяч рублей, уменьшилась на 1 млн. руб., но в следующем году снова увеличилась, но в целом за три года ее увеличение составило 5 млн. рублей, ее среднегодовая величина равна 17 333 тысяч рублей. Прибыль до уплаты процентов и налогов также увеличилась на 6 250 тысяч рублей, а уменьшение валовой прибыли составило 18 000 тысячи рублей за три года, при этом ее среднегодовая величина составила 84 333 тысячи рублей.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Финансовые коэффициенты ликвидности предприятия ООО "Электротранспорт" приведены в таблице 1.5 по данным приложений 4 и 7.</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Таблица 1.5</w:t>
      </w:r>
    </w:p>
    <w:p w:rsidR="00531D53" w:rsidRDefault="00531D53">
      <w:pPr>
        <w:tabs>
          <w:tab w:val="left" w:pos="726"/>
        </w:tabs>
        <w:spacing w:line="360" w:lineRule="auto"/>
        <w:ind w:left="709"/>
        <w:jc w:val="both"/>
        <w:rPr>
          <w:color w:val="000000"/>
          <w:sz w:val="28"/>
          <w:szCs w:val="28"/>
          <w:lang w:val="ru-RU"/>
        </w:rPr>
      </w:pPr>
      <w:r>
        <w:rPr>
          <w:color w:val="000000"/>
          <w:sz w:val="28"/>
          <w:szCs w:val="28"/>
          <w:lang w:val="ru-RU"/>
        </w:rPr>
        <w:t xml:space="preserve">Динамика показателя ликвидности предприятия ООО "Электротранспорт" за период 2011 - 2013 гг.,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0"/>
        <w:gridCol w:w="1500"/>
        <w:gridCol w:w="935"/>
        <w:gridCol w:w="1011"/>
        <w:gridCol w:w="1011"/>
        <w:gridCol w:w="1011"/>
        <w:gridCol w:w="1144"/>
      </w:tblGrid>
      <w:tr w:rsidR="00531D53">
        <w:trPr>
          <w:jc w:val="center"/>
        </w:trPr>
        <w:tc>
          <w:tcPr>
            <w:tcW w:w="24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Показатель</w:t>
            </w:r>
          </w:p>
        </w:tc>
        <w:tc>
          <w:tcPr>
            <w:tcW w:w="1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Оптимальное значение</w:t>
            </w:r>
          </w:p>
        </w:tc>
        <w:tc>
          <w:tcPr>
            <w:tcW w:w="9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2155"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Отклонение (+,-) </w:t>
            </w:r>
          </w:p>
        </w:tc>
      </w:tr>
      <w:tr w:rsidR="00531D53">
        <w:trPr>
          <w:jc w:val="center"/>
        </w:trPr>
        <w:tc>
          <w:tcPr>
            <w:tcW w:w="24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1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r>
      <w:tr w:rsidR="00531D53">
        <w:trPr>
          <w:jc w:val="center"/>
        </w:trPr>
        <w:tc>
          <w:tcPr>
            <w:tcW w:w="24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Коэффициент абсолютной ликвидности</w:t>
            </w:r>
          </w:p>
        </w:tc>
        <w:tc>
          <w:tcPr>
            <w:tcW w:w="1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0,2 - 0,4 </w:t>
            </w:r>
          </w:p>
        </w:tc>
        <w:tc>
          <w:tcPr>
            <w:tcW w:w="9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0,12</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0,12</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0,11</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1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-0,01</w:t>
            </w:r>
          </w:p>
        </w:tc>
      </w:tr>
      <w:tr w:rsidR="00531D53">
        <w:trPr>
          <w:jc w:val="center"/>
        </w:trPr>
        <w:tc>
          <w:tcPr>
            <w:tcW w:w="24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Коэффициент промежуточной (критической) ликвидности</w:t>
            </w:r>
          </w:p>
        </w:tc>
        <w:tc>
          <w:tcPr>
            <w:tcW w:w="1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0,5 - 1,0</w:t>
            </w:r>
          </w:p>
        </w:tc>
        <w:tc>
          <w:tcPr>
            <w:tcW w:w="9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0,23</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0,24</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0,25</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0,01</w:t>
            </w:r>
          </w:p>
        </w:tc>
        <w:tc>
          <w:tcPr>
            <w:tcW w:w="11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0,01</w:t>
            </w:r>
          </w:p>
        </w:tc>
      </w:tr>
      <w:tr w:rsidR="00531D53">
        <w:trPr>
          <w:jc w:val="center"/>
        </w:trPr>
        <w:tc>
          <w:tcPr>
            <w:tcW w:w="24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Коэффициент текущей ликвидности</w:t>
            </w:r>
          </w:p>
        </w:tc>
        <w:tc>
          <w:tcPr>
            <w:tcW w:w="1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1,0 - 2,0</w:t>
            </w:r>
          </w:p>
        </w:tc>
        <w:tc>
          <w:tcPr>
            <w:tcW w:w="93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0,39</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0,38</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0,38</w:t>
            </w:r>
          </w:p>
        </w:tc>
        <w:tc>
          <w:tcPr>
            <w:tcW w:w="101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-0,01</w:t>
            </w:r>
          </w:p>
        </w:tc>
        <w:tc>
          <w:tcPr>
            <w:tcW w:w="11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Как показали данные таблицы 1.5 на предприятии ООО "Электротранспорт", значение коэффициента абсолютной ликвидности не имеет оптимального значения за весь анализируемый период 2011-2013 гг., что связано с нехваткой денежных средств, находящихся у предприятия, а также слабой возможностью рассчитаться с дебиторами кредиторами. Коэффициент </w:t>
      </w:r>
      <w:r>
        <w:rPr>
          <w:color w:val="000000"/>
          <w:sz w:val="28"/>
          <w:szCs w:val="28"/>
          <w:lang w:val="ru-RU"/>
        </w:rPr>
        <w:lastRenderedPageBreak/>
        <w:t>абсолютной ликвидности равный 0,11 увеличился в 2013 году не увеличивался по сравнению с 2011 г., а в течение трех лет он оставался на прежнем уровне, это говорит о том, финансовое положение предприятия не улучшилось.</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Значения коэффициентом промежуточной ликвидности также не соответствуют оптимальным значениям, что является не благоприятной тенденцией. Промежуточный коэффициент быстрого покрытия равный 0,25 в 2013 г. увеличился на 0,02 пункта по сравнению с 2011 г., т.е. предприятие не успело погасить краткосрочные обязательства за счет наличных денежных средств, что свидетельствует о снижении нормального уровня финансового положения. Коэффициент критической ликвидности показывает, насколько ликвидные средства предприятия покрывают его краткосрочную задолженность. Предприятию не было достаточно оборотных средств в трехлетнем периоде.</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Коэффициент текущей ликвидности - основополагающий показатель для оценки финансовой состоятельности организации, достаточности имеющихся у нее оборотных средств, которые при необходимости могут быть использованы для погашения ее краткосрочных обязательств. В 2013 г. значение данного коэффициента составило 0,38. Коэффициент текущей ликвидности не достиг нормативного значения, как видно из таблицы 1.5 Предприятие не смогло в 2011-2013 г. покрыть краткосрочные обязательства за счет текущих активов.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На предприятии ООО "Электротранспорт" управление организацией транспортного обслуживания осуществляется согласно гл.2 Федерального Закона от 8 ноября 2007 г. № 259-ФЗ "Устав автомобильного транспорта и городского наземного электрического транспорта". (в ред. Федеральных законов от 21.04.2011 № 69-ФЗ, от 06.11.2011 № 296-ФЗ, от 14.06.2012 № 78-ФЗ, от 28.07.2012 № 131-ФЗ).</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Принципы формирования себестоимости продукции определяются Законом РФ "О налоге на прибыль предприятий и организаций", "Положением о </w:t>
      </w:r>
      <w:r>
        <w:rPr>
          <w:color w:val="000000"/>
          <w:sz w:val="28"/>
          <w:szCs w:val="28"/>
          <w:lang w:val="ru-RU"/>
        </w:rPr>
        <w:lastRenderedPageBreak/>
        <w:t>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учитываемых при налогообложении прибыли", а также другими нормативными актами.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Статья "Материалы" - отражает использование денежных средств, для закупки и потребления различных материалов, используемых при ремонте основных средств предприятия, т.е. при ремонте подвижного состава, зданий и сооружений.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Статья "Энергоносители" - отражает расход денежных средств предприятия на топливо и ГСМ, необходимые для выполнения договорных, производственных обязательств перед заказчиками техники.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Статья "Заработная плата" - самая емкая статья затрат в финансовом выражении, отражает денежные затраты предприятия необходимые для оплаты труда работников предприятия.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Статья "ЕСН" - отражает расход денежных средств предприятия на уплату единого социального налога государству с выплатами по заработной плате, напрямую зависит от величины фонда заработной платы предприятия.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Статья "Амортизация" - отражает сумму начисленной амортизации основных средств предприятия.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Статья "Прочие собственные расходы" - содержит несколько подразделов: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расходы на тепло - и электроэнергию;</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расходы на пользование связью;</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расходы на коммунальные услуги (вода и стоки);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расходы на обучение персонала;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расходы, связанные с соблюдением норм ТБ и БДД;</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расходы на оплату льготного отпуска работникам предприятия;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расходы на услуги прочих подрядчиков выполняющих различные </w:t>
      </w:r>
      <w:r>
        <w:rPr>
          <w:color w:val="000000"/>
          <w:sz w:val="28"/>
          <w:szCs w:val="28"/>
          <w:lang w:val="ru-RU"/>
        </w:rPr>
        <w:lastRenderedPageBreak/>
        <w:t>пуско-наладочные и ремонтные работы для предприятия;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расходы на покупку различного рода лицензий;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расходы на оплату услуг контролирующих и инспектирующих государственных учреждений;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расходы на оплату услуг по ведению бухгалтерского учета на предприятии.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Анализ затрат ООО "Электротранспорт" на выполненные услуги в 2011 - 2013 году представлен в таблице 1.6.</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Таблица 1.6</w:t>
      </w:r>
    </w:p>
    <w:p w:rsidR="00531D53" w:rsidRDefault="00531D53">
      <w:pPr>
        <w:tabs>
          <w:tab w:val="left" w:pos="726"/>
        </w:tabs>
        <w:spacing w:line="360" w:lineRule="auto"/>
        <w:ind w:left="709"/>
        <w:jc w:val="both"/>
        <w:rPr>
          <w:color w:val="000000"/>
          <w:sz w:val="28"/>
          <w:szCs w:val="28"/>
          <w:lang w:val="ru-RU"/>
        </w:rPr>
      </w:pPr>
      <w:r>
        <w:rPr>
          <w:color w:val="000000"/>
          <w:sz w:val="28"/>
          <w:szCs w:val="28"/>
          <w:lang w:val="ru-RU"/>
        </w:rPr>
        <w:t xml:space="preserve">Анализ затрат ООО "Электротранспорт" на выполненные услуги в 2011 - 2013 году,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5"/>
        <w:gridCol w:w="1646"/>
        <w:gridCol w:w="1750"/>
        <w:gridCol w:w="1464"/>
        <w:gridCol w:w="1750"/>
        <w:gridCol w:w="1464"/>
        <w:gridCol w:w="1750"/>
        <w:gridCol w:w="1938"/>
      </w:tblGrid>
      <w:tr w:rsidR="00531D53">
        <w:trPr>
          <w:jc w:val="center"/>
        </w:trPr>
        <w:tc>
          <w:tcPr>
            <w:tcW w:w="228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Наименование статьи расходов</w:t>
            </w:r>
          </w:p>
        </w:tc>
        <w:tc>
          <w:tcPr>
            <w:tcW w:w="16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2011 г., тыс. руб. </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2012 г., тыс. руб. </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Темпы роста %</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2013 г., тыс. руб. </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Темпы роста %</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План 2013 г., тыс. руб. </w:t>
            </w:r>
          </w:p>
        </w:tc>
        <w:tc>
          <w:tcPr>
            <w:tcW w:w="193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Отклонение (+,-) </w:t>
            </w:r>
          </w:p>
        </w:tc>
      </w:tr>
      <w:tr w:rsidR="00531D53">
        <w:trPr>
          <w:jc w:val="center"/>
        </w:trPr>
        <w:tc>
          <w:tcPr>
            <w:tcW w:w="228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Материалы</w:t>
            </w:r>
          </w:p>
        </w:tc>
        <w:tc>
          <w:tcPr>
            <w:tcW w:w="16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50749, 20</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70110,00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138,15</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68208,00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97,29</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80000,00</w:t>
            </w:r>
          </w:p>
        </w:tc>
        <w:tc>
          <w:tcPr>
            <w:tcW w:w="193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-11792,00</w:t>
            </w:r>
          </w:p>
        </w:tc>
      </w:tr>
      <w:tr w:rsidR="00531D53">
        <w:trPr>
          <w:jc w:val="center"/>
        </w:trPr>
        <w:tc>
          <w:tcPr>
            <w:tcW w:w="228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Электричество и энергоносители</w:t>
            </w:r>
          </w:p>
        </w:tc>
        <w:tc>
          <w:tcPr>
            <w:tcW w:w="16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21156,60</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42408,00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200,45</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46410,00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109,44</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47300,00</w:t>
            </w:r>
          </w:p>
        </w:tc>
        <w:tc>
          <w:tcPr>
            <w:tcW w:w="193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-890,00</w:t>
            </w:r>
          </w:p>
        </w:tc>
      </w:tr>
      <w:tr w:rsidR="00531D53">
        <w:trPr>
          <w:jc w:val="center"/>
        </w:trPr>
        <w:tc>
          <w:tcPr>
            <w:tcW w:w="228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Заработная плата</w:t>
            </w:r>
          </w:p>
        </w:tc>
        <w:tc>
          <w:tcPr>
            <w:tcW w:w="16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90731,40</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138244,00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152,37</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148764,00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107,61</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150000,00</w:t>
            </w:r>
          </w:p>
        </w:tc>
        <w:tc>
          <w:tcPr>
            <w:tcW w:w="193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-1236,00</w:t>
            </w:r>
          </w:p>
        </w:tc>
      </w:tr>
      <w:tr w:rsidR="00531D53">
        <w:trPr>
          <w:jc w:val="center"/>
        </w:trPr>
        <w:tc>
          <w:tcPr>
            <w:tcW w:w="228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ЕСН</w:t>
            </w:r>
          </w:p>
        </w:tc>
        <w:tc>
          <w:tcPr>
            <w:tcW w:w="16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19846,80</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34960,00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176,15</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39354,00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112,57</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45000,00</w:t>
            </w:r>
          </w:p>
        </w:tc>
        <w:tc>
          <w:tcPr>
            <w:tcW w:w="193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-5646,00</w:t>
            </w:r>
          </w:p>
        </w:tc>
      </w:tr>
      <w:tr w:rsidR="00531D53">
        <w:trPr>
          <w:jc w:val="center"/>
        </w:trPr>
        <w:tc>
          <w:tcPr>
            <w:tcW w:w="228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Амортизация</w:t>
            </w:r>
          </w:p>
        </w:tc>
        <w:tc>
          <w:tcPr>
            <w:tcW w:w="16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7326,00</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16492,00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225,12</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21042,00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127,89</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28000,00</w:t>
            </w:r>
          </w:p>
        </w:tc>
        <w:tc>
          <w:tcPr>
            <w:tcW w:w="193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-6958,00</w:t>
            </w:r>
          </w:p>
        </w:tc>
      </w:tr>
      <w:tr w:rsidR="00531D53">
        <w:trPr>
          <w:jc w:val="center"/>
        </w:trPr>
        <w:tc>
          <w:tcPr>
            <w:tcW w:w="228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расходы</w:t>
            </w:r>
          </w:p>
        </w:tc>
        <w:tc>
          <w:tcPr>
            <w:tcW w:w="16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32190,00</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77786,00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241,65</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96222,00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123,70</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100000,00</w:t>
            </w:r>
          </w:p>
        </w:tc>
        <w:tc>
          <w:tcPr>
            <w:tcW w:w="193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-3778,00</w:t>
            </w:r>
          </w:p>
        </w:tc>
      </w:tr>
      <w:tr w:rsidR="00531D53">
        <w:trPr>
          <w:jc w:val="center"/>
        </w:trPr>
        <w:tc>
          <w:tcPr>
            <w:tcW w:w="228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себестоимость услуг</w:t>
            </w:r>
          </w:p>
        </w:tc>
        <w:tc>
          <w:tcPr>
            <w:tcW w:w="16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222 000,00</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380 000,00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171,17</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420 000,00</w:t>
            </w:r>
          </w:p>
        </w:tc>
        <w:tc>
          <w:tcPr>
            <w:tcW w:w="146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110,53</w:t>
            </w:r>
          </w:p>
        </w:tc>
        <w:tc>
          <w:tcPr>
            <w:tcW w:w="17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450300,00</w:t>
            </w:r>
          </w:p>
        </w:tc>
        <w:tc>
          <w:tcPr>
            <w:tcW w:w="193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-30300,00</w:t>
            </w: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 2012 г. по статье "Материалы" наблюдается увеличение темпов роста на 38,15% по причине увеличения изношенности трамваев и замены их запчастей, по статье "Энергоносители" при этом произошло увеличение на 100,45% в связи с обновлением подвижного состава и его увеличением. В 2013 году наблюдается стабилизация роста по данным показателям. План в 2013 году по данным статьям не выполнен в целом на 12682 тыс. руб.</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Темпы роста заработной платы и ЕСН достигли 52,37% и 76,15% в 2012 году, что произошло за счет увеличения численности персонала и фонда оплаты </w:t>
      </w:r>
      <w:r>
        <w:rPr>
          <w:color w:val="000000"/>
          <w:sz w:val="28"/>
          <w:szCs w:val="28"/>
          <w:lang w:val="ru-RU"/>
        </w:rPr>
        <w:lastRenderedPageBreak/>
        <w:t>труда. В 2013 году по данным статьям наблюдается рост на 9,44% и 7,61%. План недовыполнен в целом на 6882 тыс. рублей. Темпы роста амортизации в 2012 году составили 125,12%, это произошло по причине увеличения капиталовложений в основные средства, в то время как в 2013 году рост составил 27,89%. Недовыполнение плана по данной статье составило 6958,00 тыс. руб. Наибольший темп роста наблюдается по статье "Прочие расходы", который составил 141,65%. Темп роста себестоимости услуг составил 71,17%. Таким образом, рост себестоимости наблюдался по причине увеличения затрат по всем статьям калькуляции себестоимости.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На рисунке 1.1.3 отражена динамика фактических и плановых показателей себестоимости оказанных услуг предприятием ООО "Электротранспорт" за 2011 - 2013 гг., где показано, что запланированный уровень себестоимости превышает фактический, что является положительной тенденцией в целом, поскольку предприятие ставит перед собой цель - снижение издержек на производство, а не увеличение.</w:t>
      </w:r>
    </w:p>
    <w:p w:rsidR="00531D53" w:rsidRDefault="00531D53">
      <w:pPr>
        <w:tabs>
          <w:tab w:val="left" w:pos="726"/>
        </w:tabs>
        <w:spacing w:line="360" w:lineRule="auto"/>
        <w:ind w:firstLine="709"/>
        <w:jc w:val="both"/>
        <w:rPr>
          <w:color w:val="000000"/>
          <w:sz w:val="28"/>
          <w:szCs w:val="28"/>
          <w:lang w:val="ru-RU"/>
        </w:rPr>
      </w:pPr>
    </w:p>
    <w:p w:rsidR="00531D53" w:rsidRDefault="00DE2221">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5407025" cy="288925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025" cy="2889250"/>
                    </a:xfrm>
                    <a:prstGeom prst="rect">
                      <a:avLst/>
                    </a:prstGeom>
                    <a:noFill/>
                    <a:ln>
                      <a:noFill/>
                    </a:ln>
                  </pic:spPr>
                </pic:pic>
              </a:graphicData>
            </a:graphic>
          </wp:inline>
        </w:drawing>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Рис.1.1.3 Динамика фактических и плановых показателей себестоимости оказанных услуг предприятием ООО "Электротранспорт" за 2011 - 2013 гг., млн. </w:t>
      </w:r>
      <w:r>
        <w:rPr>
          <w:color w:val="000000"/>
          <w:sz w:val="28"/>
          <w:szCs w:val="28"/>
          <w:lang w:val="ru-RU"/>
        </w:rPr>
        <w:lastRenderedPageBreak/>
        <w:t>руб.</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 зависимости от объема производства все затраты предприятия делятся на постоянные и переменные. Постоянные расходы (амортизация основных фондов; аренда помещений, налоги, которые включаются в себестоимость; заработная плата ремонтных и подсобных рабочих; заработная плата аппарата управления; отчисления с заработной платы; прочие производственные расходы) остаются стабильными при изменении объема производства, а переменные (сдельная зарплата производственных рабочих, сырье, материалы, топливо) изменяются пропорционально объему производства. Структура затрат на выполненные услуги представлена в таблице 1.7.</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1.7</w:t>
      </w:r>
    </w:p>
    <w:p w:rsidR="00531D53" w:rsidRDefault="00531D53">
      <w:pPr>
        <w:tabs>
          <w:tab w:val="left" w:pos="726"/>
        </w:tabs>
        <w:spacing w:line="360" w:lineRule="auto"/>
        <w:ind w:left="709"/>
        <w:jc w:val="both"/>
        <w:rPr>
          <w:color w:val="000000"/>
          <w:sz w:val="28"/>
          <w:szCs w:val="28"/>
          <w:lang w:val="ru-RU"/>
        </w:rPr>
      </w:pPr>
      <w:r>
        <w:rPr>
          <w:color w:val="000000"/>
          <w:sz w:val="28"/>
          <w:szCs w:val="28"/>
          <w:lang w:val="ru-RU"/>
        </w:rPr>
        <w:t xml:space="preserve">Структура затрат на выполненные услуги ООО "Электротранспорт" в 2011 - 2013 гг.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5"/>
        <w:gridCol w:w="1176"/>
        <w:gridCol w:w="1176"/>
        <w:gridCol w:w="1176"/>
        <w:gridCol w:w="773"/>
        <w:gridCol w:w="773"/>
        <w:gridCol w:w="773"/>
      </w:tblGrid>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Элемент затрат</w:t>
            </w:r>
          </w:p>
        </w:tc>
        <w:tc>
          <w:tcPr>
            <w:tcW w:w="3528"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Сумма, тыс. руб. </w:t>
            </w:r>
          </w:p>
        </w:tc>
        <w:tc>
          <w:tcPr>
            <w:tcW w:w="2319"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Структура затрат, %</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w:t>
            </w:r>
          </w:p>
        </w:tc>
      </w:tr>
      <w:tr w:rsidR="00531D53">
        <w:trPr>
          <w:jc w:val="center"/>
        </w:trPr>
        <w:tc>
          <w:tcPr>
            <w:tcW w:w="9092" w:type="dxa"/>
            <w:gridSpan w:val="7"/>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Переменные затраты</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Материалы</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25441, 20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34998,00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41748,00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11,46</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9,21</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9,94</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Запасные части</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25308,00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35112,00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26460,00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11,40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9,24</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6,30</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Электричество</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16938,60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37278,00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40908,00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7,63</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9,81</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9,74</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Топливо, ГСМ</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4218,00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5130,00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5502,00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1,35</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1,31</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переменных затрат</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71905,80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112518,00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114618,00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32,39</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29,61</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27,29</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9092" w:type="dxa"/>
            <w:gridSpan w:val="7"/>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Постоянные расходы</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Заработная плата</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90731,40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138244,00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148764,00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40,87</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36,38</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35,42</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Отчисления с заработной платы</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19846,80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34960,00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39354,00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8,94</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9, 20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9,37</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Амортизация</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7326,00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16492,00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21042,00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3,30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4,34</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5,01</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расходы</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32190,00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77786,00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96222,00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14,50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20,47</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22,91</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постоянных расходов</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150094, 20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267482,00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305382,00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67,61</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70,39</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72,71</w:t>
            </w:r>
          </w:p>
        </w:tc>
      </w:tr>
      <w:tr w:rsidR="00531D53">
        <w:trPr>
          <w:jc w:val="center"/>
        </w:trPr>
        <w:tc>
          <w:tcPr>
            <w:tcW w:w="324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Всего затрат на производство продукции</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222 000,00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380 000,00</w:t>
            </w:r>
          </w:p>
        </w:tc>
        <w:tc>
          <w:tcPr>
            <w:tcW w:w="11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420 000,00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77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Из таблицы 1.7 видно, что сумма постоянных расходов за три года увеличилась в три раза, это связано с увеличением численности персонала и ростом фонда оплаты труда. Наибольший удельный вес в структуре постоянных расходов занимает заработная плата, при этом ее удельный вес увеличивается на протяжении трехлетнего периода, а рост постоянных расходов происходит за счет увеличения удельного веса прочих расходов.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В 2013 году прочие расходы увеличились с 32190,00 до 96222,00 тыс. руб. Это связано с тем, что предприятие ООО "Электротранспорт" в 2013 году увеличило расходы на развитие персонала, а также оплату льготных отпусков, кроме того, большое влияние на рост постоянных расходов оказало увеличение стоимости коммунальных услуг. Снижение удельного веса переменных затрат в общей сумме затрат за три года свидетельствует о том, что не смотря на рост численности персонала, предприятию не хватает основных средств, т.е. техники, либо по причине недостаточной квалификации работников часть техники </w:t>
      </w:r>
      <w:r>
        <w:rPr>
          <w:color w:val="000000"/>
          <w:sz w:val="28"/>
          <w:szCs w:val="28"/>
          <w:lang w:val="ru-RU"/>
        </w:rPr>
        <w:lastRenderedPageBreak/>
        <w:t>простаивает.</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Для характеристики деятельности ООО "Электротранспорт" необходимо проанализировать основные технико-экономические показатели (таблица 1.8).</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Таблица 1.8</w:t>
      </w:r>
    </w:p>
    <w:p w:rsidR="00531D53" w:rsidRDefault="00531D53">
      <w:pPr>
        <w:tabs>
          <w:tab w:val="left" w:pos="726"/>
        </w:tabs>
        <w:spacing w:line="360" w:lineRule="auto"/>
        <w:ind w:left="709"/>
        <w:jc w:val="both"/>
        <w:rPr>
          <w:color w:val="000000"/>
          <w:sz w:val="28"/>
          <w:szCs w:val="28"/>
          <w:lang w:val="ru-RU"/>
        </w:rPr>
      </w:pPr>
      <w:r>
        <w:rPr>
          <w:color w:val="000000"/>
          <w:sz w:val="28"/>
          <w:szCs w:val="28"/>
          <w:lang w:val="ru-RU"/>
        </w:rPr>
        <w:t xml:space="preserve">Расчет основных показателей деятельности ООО "Электротранспорт" в 2011 - 2013 гг.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
        <w:gridCol w:w="2570"/>
        <w:gridCol w:w="1140"/>
        <w:gridCol w:w="1140"/>
        <w:gridCol w:w="1140"/>
        <w:gridCol w:w="1299"/>
        <w:gridCol w:w="1299"/>
      </w:tblGrid>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п/п</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Показатели</w:t>
            </w:r>
          </w:p>
        </w:tc>
        <w:tc>
          <w:tcPr>
            <w:tcW w:w="3420"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Годы</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Отклонение, %</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Отклонение, %</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12/11 гг</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13/12 гг</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Объем оказанных услуг, тыс. руб.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320000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380000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420000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118,75</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110,53</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Численность персонала, чел.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1250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987</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78,96</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111,45</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3.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Оплата труда с начислениями, тыс. руб.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11570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12360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13750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106,83</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111,25</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4.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Материальные затраты, тыс. руб.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210400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292580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326185</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139,06</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111,50</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5.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Амортизация, тыс. руб.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65,00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108,33</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6.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Основные производственные фонды, тыс. руб.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600,00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650,00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108,33</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7.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Оборотные средства в товарно-материальных ценностях, тыс. руб.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3500,00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166,67</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140,00</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9.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Услуги на 1 руб. оплаты труда, руб. (п.1: п.3)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27,66</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30,74</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30,54</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111,14</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99,35</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10.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Материалоотдача, руб. (п.1: п.4)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1,52</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1,29</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1,29</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84,87</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11.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Амортизациеотдача, руб. (п.1: п.5)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10667,00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6333,33</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6461,54</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59,37</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102,02</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12.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Фондоотдача, руб. (п.1: п.6)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1066,67</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633,33</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646,15</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59,37</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102,02</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13.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Оборачиваемость оборотных средств, число оборотов (п.1: п.7)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213</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152</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71,36</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78,95</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14.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Себестоимость оказанных услуг, тыс. руб. (п.3 + п.4 + п.5)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222000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305000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340000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137,39</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111,48</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15.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Прибыль от продаж, тыс. руб. (п.1 - п.14)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75000</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80000</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76,53</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106,67</w:t>
            </w:r>
          </w:p>
        </w:tc>
      </w:tr>
      <w:tr w:rsidR="00531D53">
        <w:trPr>
          <w:jc w:val="center"/>
        </w:trPr>
        <w:tc>
          <w:tcPr>
            <w:tcW w:w="5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16. </w:t>
            </w:r>
          </w:p>
        </w:tc>
        <w:tc>
          <w:tcPr>
            <w:tcW w:w="25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Рентабельность продаж, % (п.15: п.1) </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30,63</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19,73</w:t>
            </w:r>
          </w:p>
        </w:tc>
        <w:tc>
          <w:tcPr>
            <w:tcW w:w="11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19,05</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64,41</w:t>
            </w:r>
          </w:p>
        </w:tc>
        <w:tc>
          <w:tcPr>
            <w:tcW w:w="129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96,55</w:t>
            </w: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По данным таблицы 1.8 в 2013 году организации наблюдается тенденция уменьшения объемов оказанных услуг. В 2012 г. по сравнению с 2011 г. рост </w:t>
      </w:r>
      <w:r>
        <w:rPr>
          <w:color w:val="000000"/>
          <w:sz w:val="28"/>
          <w:szCs w:val="28"/>
          <w:lang w:val="ru-RU"/>
        </w:rPr>
        <w:lastRenderedPageBreak/>
        <w:t>объемов составил 18,75%. В 2013 г. объем увеличился на 10,53% относительно 2012 г., что положительно сказалось на всех показателях деятельности предприятия.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Себестоимость оказанных услуг наоборот растет год от года. В 2012 г. она увеличилась на 37,39% по сравнению с 2011 г., а в 2013 г. наблюдается ее дальнейший рост на 11,48% к 2012 г.</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Прибыль от продаж в 2012 г. снизилась на 23,47% по сравнению с 2011 г. за счет увеличения выручки, а в 2013 г. сравнительно с 2012 г. наблюдается увеличение темпов роста суммы прибыли от реализации на 6,67% за счет превышения темпов роста себестоимости реализации продукции над темпами роста выручки в 2013 году.</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Стоимость основных средств на предприятии в 2012 г. увеличилась на 100,00% относительно 2011 г. В 2013 г. их стоимость выросла на 8,33% или на относительно 2012 г. Рост стоимости в 2012 году обусловлен приобретением предприятием новых объектов основных средств. Показатель амортизациеотдачи снизился в 2012 г. относительно 2011 г. на 40,63%, так как старые вагоны не были использованы, а в 2013 г. относительно 2012 г. после передачи в эксплуатацию новых, темпы роста по показателю увеличились на 2,02%. Показатель фондоотдачи уменьшился в 2013 г. по сравнению с 2012 г. аналогично показателю амортизациеотдачи.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В 2012 году наблюдается замедление темпов оборачиваемости оборотных средств на 28,64%, а в 2013 году снижение составило 21,05%. Это свидетельствует о наметившейся тенденции замедления оборачиваемости оборотных средств и некотором снижении эффективности их использования на предприятии, так как наблюдается рост оборотных средств предприятии, то есть наличие излишнего товарного запаса на складах. В 2013 г. в организации увеличилась стоимость оборотных средств по сравнению с 2012 г. уменьшилась, </w:t>
      </w:r>
      <w:r>
        <w:rPr>
          <w:color w:val="000000"/>
          <w:sz w:val="28"/>
          <w:szCs w:val="28"/>
          <w:lang w:val="ru-RU"/>
        </w:rPr>
        <w:lastRenderedPageBreak/>
        <w:t>как и в прошлом году. Уменьшение оборачиваемости оборотных средств происходит в основном за счет увеличения краткосрочной дебиторской задолженности и материальных ценностей.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Наблюдается ежегодный рост фонда оплаты труда в ООО "Электротранспорт" за счет увеличения численности работников. В 2012 г. он возрос на 6,83% к 2011 г., а в 2013 г. - на 11,25%.</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Рентабельность продаж на протяжении трехлетнего периода снижается, так как прибыль от продаж уменьшилась, так как уровень выручки недостаточно высокий, а прибыль от реализации транспортных услуг в 2012 году снизилась на 23,47%, что является отрицательной тенденцией.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Таким образом, анализ основных технико-экономических показателей показал, что деятельность ООО "Электротранспорт" успешна на протяжении периода 2013 года, так как в организации достаточно эффективно использовались основные и оборотные средства, его трудовые ресурсы, увеличилась рентабельность продаж, хотя в 2012 году его деятельность была нарушена не достаточно эффективным использованием рабочей силы, кроме того, возросли цены на запчасти и электроэнергию.</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 таблице приложения 5 проведен вертикальный и горизонтальный анализ баланса ООО "Электротранспорт", сформированный на основе приложения 2 "Бухгалтерский баланс".</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Анализируя структуру пассива баланса, следует отметить как положительный момент финансовой устойчивости организации увеличение доли капитала и резервов (собственных источников) на 27,27% в 2012 году, на 100,00% в 2013 году. Отрицательным моментом также является увеличение краткосрочных обязательств на 1800 тысяч рублей или на 68,57% в 2012 году, на 650 тысяч рублей или на 14,69%.</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Получается, что структура заемных средств в течение отчетного периода </w:t>
      </w:r>
      <w:r>
        <w:rPr>
          <w:color w:val="000000"/>
          <w:sz w:val="28"/>
          <w:szCs w:val="28"/>
          <w:lang w:val="ru-RU"/>
        </w:rPr>
        <w:lastRenderedPageBreak/>
        <w:t>претерпела ряд изменений. Так сумма всех заемных средств на начало 2011 года составила 2625 тысяч рублей, а на конец 4425 тысяч рублей, что больше на 1800 тысяч рублей.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Вертикальный анализ баланса позволяет сделать следующее заключение: доля собственного капитала увеличилась на 22,22 процентного пункта в 2012 году и на 84,85 в 2013 году, что оказало положительное влияние на структуру баланса. На заемный капитал в исследуемой организации приходится 14,69% к концу 2013 года, и это на 53,88 процентного пункта меньше, чем в начале 2013 года. Доля заемного капитала снизилась в основном за счет уменьшения кредиторской задолженности. В целом же капитал ООО "Электротранспорт" в 2013 году сформировался за счет собственных источников на 5,67% и на 94,33%, аналогично предыдущим периодам.</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Горизонтальный (временной) анализ - позволяет выявить тенденцию изменения статей баланса или их групп и на основании этого исчислить базисные темпы роста (прироста). Проанализируем изменение показателей по предприятию в денежном выражении без учета инфляционных процессов (см. приложение 2).</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Проведенный горизонтальный анализ баланса показывает, что, в общем, все активы организации по сравнению с первым январем 2013 года в 2012 году увеличились на 17,21%. Данное увеличение было вызвано ростом материалов и запасов на складах, а также краткосрочной дебиторской задолженности. В структуре оборотных активов наблюдались значительные изменения: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ТМЦ увеличились в конце 2013 года на 12%, в то время как в 2011 году произошло увеличение на 66,67%;</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сумма краткосрочной дебиторской задолженности на конец 2013 года снизилась на 14,69%, но в 2011 году по данной статье баланса произошло увеличение 68,57%, что могло оказать отрицательное влияние на структуру </w:t>
      </w:r>
      <w:r>
        <w:rPr>
          <w:color w:val="000000"/>
          <w:sz w:val="28"/>
          <w:szCs w:val="28"/>
          <w:lang w:val="ru-RU"/>
        </w:rPr>
        <w:lastRenderedPageBreak/>
        <w:t>баланса в целом;</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сумма денежных средств ООО "Электротранспорт" увеличивалась ежегодно на 100% и 95%.</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Из анализа можно сделать вывод, что рост оборотных активов оказал отрицательное влияние на структуру баланса в 2012 и 2013 годах.</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Структура пассивной части баланса на 01.01.2012 года по сравнению с началом 2011 года характеризуется снижением по следующим статьям пассива баланса: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задолженность перед персоналом организации - на 01.01.2013 составляла 4155 тысяч рублей, увеличившись на 76%, в следующий период также произошло увеличение на 15%, а это - отрицательный результат;</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задолженность перед государственными внебюджетными фондами - на 15% увеличилась в 2012 году, что составило 3 тысяч рублей, на 4% - в 2013 году, т.е. на 1 тыс. рублей;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задолженность перед прочими кредиторами в среднем увеличивалась на 9% ежегодно.</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Таким образом, анализ финансовых результатов деятельности предприятия ООО "Электротранспорт" за 2011 - 2013 годы показал, что рост выручки связан с увеличением подвижного состава, показатели ликвидности не соответствуют нормативным значениям, поэтому требуется принять меры по восстановлению нормального финансового состояния.</w:t>
      </w:r>
    </w:p>
    <w:p w:rsidR="00531D53" w:rsidRDefault="00531D5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 Характеристика основных проблем функционирования предприятия ООО "Электротранспорт" в условиях социально-рыночной экономики и причины их возникновения</w:t>
      </w:r>
    </w:p>
    <w:p w:rsidR="00531D53" w:rsidRDefault="00531D53">
      <w:pPr>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Основными задачами наиболее значимых проектов развития транспортной инфраструктуры в современных городах, которые разрабатываются и реализуются в настоящее время, являются: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Радикальное повышение транспортной доступности. В частности, один из целевых показателей проекта развития города, предусматривает, что максимальное время поездки горожанина любым видом транспорта не должно превышать 30 минут.</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Снижение давления на существующую транспортную инфраструктуру за счет внедрения новых видов транспорта и систем управления транспортными потоками.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Улучшение экологической ситуации.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Обеспечение гармоничного развития города и окружающего его региона, а также создание на базе существующих городов "распределенных" или "многополюсных" городов, то есть связанных современными транспортными артериями урбанизированных территорий, как альтернативы расползанию мегаполисов.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Создание избыточной инфраструктуры или внедрение градостроительных и технологических решений, позволяющих сделать существующую транспортную инфраструктуру избыточной. Развитие транспорта должно опережать текущие потребности города, в противном случае развитие транспортной инфраструктуры будет отставать от развития города.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Единых решений этих задач, которые бы подходили для всех без исключения городов, не существует. Вместе с тем можно выделить ряд </w:t>
      </w:r>
      <w:r>
        <w:rPr>
          <w:color w:val="000000"/>
          <w:sz w:val="28"/>
          <w:szCs w:val="28"/>
          <w:lang w:val="ru-RU"/>
        </w:rPr>
        <w:lastRenderedPageBreak/>
        <w:t>ключевых направлений, в которых в настоящее время ведется поиск новых градостроительных и технологических решений. Отказ от концепции "город для автомобилей" и ренессанс общественного транспорта стал одной из значимых тенденций в развитии городского транспорта за последние 15-20 лет, в первую очередь в странах Западной Европы.</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 Европе есть четкое понимание, что современный город существует для людей, а не автомобилей. При непрерывном нарастании количества автомобилей у населения решить экологические, транспортные и энергетические проблемы невозможно в принципе. Как показывает опыт второй половины XX века, развитие дорожной сети всегда находится на шаг позади роста автомобилизации населения и автомобильного парка города. Выход - в приоритетном развитии систем общественного транспорта, в первую очередь в центрах городов с плотной застройкой, поскольку именно общественный транспорт позволяет использовать городскую транспортную инфраструктуру наиболее эффективно.</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Мировые тенденции в развитии транспорта свидетельствуют, что:</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закончен период протекции по отношению к видам транспорта и перевозчикам. Усилия большинства стран направлены на повышение конкурентоспособности национального транспорта и отказ от системы квот, а также от тарифных и других ограничений. Их заменяет гармонизация транспортного законодательства;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качество транспортных услуг и конкурентоспособность достигли высокого уровня развития. В сегментах транспортного рынка, услуги которых имеют спрос, конкуренция перешагнула стадию соревнования за качество транспортных услуг. Оно гарантировано. Борьба носит ценовой характер. На этом фоне усиливаются требования к экологичности транспорта. Отсюда стремление поддерживать приемлемую долю транспортной составляющей в цене конечной продукции при соблюдении жестких норм по экологии и безопасности.</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lastRenderedPageBreak/>
        <w:t>На предприятии ООО "Электротранспорт" разработаны и поддерживаются в рабочем состоянии документированные процедуры управления ресурсами. Процедуры корректируются при появлении новых требований потребителя. Целью управления ресурсами является обеспечение максимального размера прибыли, соответствующего ресурсному потенциалу предприятия, стратегии предприятия и рыночной конъюнктуре.</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Функционирование процесса управления ресурсами предприятия ООО "Электротранспорт" осуществляется в рамках действующего правового и нормативного обеспечения. Сюда относятся нормы международного права, закрепленные в правовых актах, законы Республики Татарстан, Указы Президента, постановления правительства, приказы и распоряжения министерств и ведомств, лицензии, уставные документы, нормы, инструкции, методические указания и др.</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Нормативы затрат, необходимые для поддержания безаварийного и безопасного уровня перевозочной деятельности в соответствии с "Методической рекомендацией по формированию тарифов на перевозки пассажиров и багажа автомобильным, наземным электрическим транспортом и метрополитеном в городском сообщении на территории Республики Татарстан", утвержденной Приказом Государственного Комитета Республики Татарстан по тарифам от 26.12.2011 г. № 332.</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Опыт промышленно-развитых стран показывает, что городские пассажирские перевозки, в том числе автобусные, принципиально не могут быть рентабельным бизнесом, поскольку это социальная функция. Поэтому они регулируются государством и дотируются из бюджетов. Доступ к безопасным и качественным транспортным услугам определяет эффективность работы и развития производства, бизнеса и социальной сферы.</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На качество обслуживания населения пассажирским транспортом влияет </w:t>
      </w:r>
      <w:r>
        <w:rPr>
          <w:color w:val="000000"/>
          <w:sz w:val="28"/>
          <w:szCs w:val="28"/>
          <w:lang w:val="ru-RU"/>
        </w:rPr>
        <w:lastRenderedPageBreak/>
        <w:t>достаточно высокий процент изношенности контактных сетей и парка городского электрического транспорта муниципальных образований Республики Татарстан. В настоящее время отработали свой амортизационный срок и подлежат списанию порядка 82% подвижного состава предприятий ГЭТ. В ООО "Электротранспорт" большое значение уделяется потребительским и техническим свойствам вагонов. Внедрены системы бортовых преобразователей напряжения, планомерно вагоны переводятся на люминесцентное освещение салонов.</w:t>
      </w:r>
    </w:p>
    <w:p w:rsidR="00531D53" w:rsidRDefault="00531D53">
      <w:pPr>
        <w:tabs>
          <w:tab w:val="left" w:pos="726"/>
        </w:tabs>
        <w:spacing w:line="360" w:lineRule="auto"/>
        <w:ind w:firstLine="709"/>
        <w:jc w:val="both"/>
        <w:rPr>
          <w:color w:val="000000"/>
          <w:sz w:val="28"/>
          <w:szCs w:val="28"/>
          <w:lang w:val="ru-RU"/>
        </w:rPr>
      </w:pPr>
    </w:p>
    <w:p w:rsidR="00531D53" w:rsidRDefault="00DE2221">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5214620" cy="6718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4620" cy="6718935"/>
                    </a:xfrm>
                    <a:prstGeom prst="rect">
                      <a:avLst/>
                    </a:prstGeom>
                    <a:noFill/>
                    <a:ln>
                      <a:noFill/>
                    </a:ln>
                  </pic:spPr>
                </pic:pic>
              </a:graphicData>
            </a:graphic>
          </wp:inline>
        </w:drawing>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Рис.2.1.1 Схема цикла управления ресурсами на предприятии ООО "Электротранспорт"</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Процесс управления ресурсами (см. рис.2.1.1.) включает в себя динамически изменяющиеся в пространстве и времени, связанные между собой </w:t>
      </w:r>
      <w:r>
        <w:rPr>
          <w:color w:val="000000"/>
          <w:sz w:val="28"/>
          <w:szCs w:val="28"/>
          <w:lang w:val="ru-RU"/>
        </w:rPr>
        <w:lastRenderedPageBreak/>
        <w:t>управленческие функции, целью которых является решение проблем и задач организации, путем преобразования ресурсов на "входе" в продукцию или услуги на "выходе".</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Для обеспечения безопасности пассажиров на все вагоны установлены проблесковые маяки и сирены. Каждый четвертый вагон обеспечен сотовой связью. Подвижной состав переведен на более экономичные угольные вставки. На трамваях установлены передние и задние светодиодные маршрутные указатели. Проведена реконструкция системы энергоснабжения трамвайных линий, позволившая снизить затраты на энергоресурсы.</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 2009 году внедрен проект "Мониторинг и управление транспортными средствами", путем создания системы динамического мониторинга и оперативного управления работой подвижного состава на линии, посредством внедрения бортовых навигационных комплексов на трамвайных вагонах. Система мониторинга автоматически регистрирует точки маршрута, места и продолжительности стоянок, скорость движения, изменение состояния контрольных датчиков и другие данные. Вся информация затем используется для составления разнообразных отчетов. Однако на сегодняшний день по-прежнему остро стоит вопрос обновления подвижного состава, износ его составляет 80,7%. Из общего количества пассажирских вагонов (119 шт.) полностью самортизированы 112 вагонов.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Нормативы затрат, необходимые для поддержания безаварийного и безопасного уровня перевозочной деятельности в соответствии с "Методической рекомендацией по формированию тарифов на перевозки пассажиров и багажа автомобильным, наземным электрическим транспортом и метрополитеном в городском сообщении на территории Республики Татарстан", утвержденной Приказом Государственного Комитета Республики Татарстан по тарифам от 26.12.2011 г. № 332.</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lastRenderedPageBreak/>
        <w:t>Качество транспортных услуг в настоящее время является определяющим фактором в борьбе за потребителя на рынке пассажирских перевозок.</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Главной задачей ООО "Электротранспорт" является максимальное удовлетворение потребностей пассажиров при обеспечении безопасности перевозок и высокого уровня услуг.</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Общество нацелено на непрерывное улучшение своей деятельности, стремиться представлять лучшую отраслевую практику, а так же быть рентабельным, эффективным, конкурентоспособным и технически совершенным.</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Качество предоставляемых услуг ООО "Электротранспорт", их конкурентоспособность, достигается путем внедрения и поддержания в рабочем состоянии системы управления качеством, разрабатываемой для постоянного улучшения деятельности Общества с учетом потребности всех заинтересованных сторон.</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Приоритет деятельности Общества - обеспечение безопасности, предоставление высокого уровня транспортных услуг и комфорта для пассажиров, квалифицированный персонал. Каждый работник от генерального директора до рабочего несет ответственность за качество конечной продукции и эффективное использование всех видов ресурсов.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Постоянное совершенствование деятельности - образ жизни организации, забота и потребность каждого работника. Задача каждого - предупреждение отклонений от установленных требований и улучшение закрепленных процессов.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Стратегическая деятельность предприятия ООО "Электротранспорт" ориентирована руководством на принципы базовой концепции, содержащейся в Модели </w:t>
      </w:r>
      <w:r>
        <w:rPr>
          <w:color w:val="000000"/>
          <w:sz w:val="28"/>
          <w:szCs w:val="28"/>
          <w:lang w:val="en-US"/>
        </w:rPr>
        <w:t>EFQM</w:t>
      </w:r>
      <w:r>
        <w:rPr>
          <w:color w:val="000000"/>
          <w:sz w:val="28"/>
          <w:szCs w:val="28"/>
          <w:lang w:val="ru-RU"/>
        </w:rPr>
        <w:t xml:space="preserve">. Во-первых, предприятие стремится к постоянному совершенствованию собственной системы управления, ориентированной на </w:t>
      </w:r>
      <w:r>
        <w:rPr>
          <w:color w:val="000000"/>
          <w:sz w:val="28"/>
          <w:szCs w:val="28"/>
          <w:lang w:val="ru-RU"/>
        </w:rPr>
        <w:lastRenderedPageBreak/>
        <w:t>результат, что связано с максимально эффективным использованием всех ресурсов. С этой целью проводится анализ всех сильных и слабых сторон в деятельности организации, а также ее возможностей и угроз. Данный анализ должен привести к сбалансированным показателям и состоянию равновесия всех составляющих, которыми являются следующие группы факторов: потребители, поставщики, инфраструктура, покупатели, персонал.</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Изучение непосредственного окружения организации направлено на анализ состояния тех составляющих внешней среды, с которыми организация находится в непосредственном взаимодействии. Компоненты микросреды организации ООО "Электротранспорт" представлены на рисунке 2.1.2.</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Рис.2.1.2 Микросреда организации ООО "Электротранспорт"</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Надежный поставщик - гарантия качества покупных компонентов и материалов. Отношения с поставщиками предприятие ООО "Электротранспорт" строит на принципах взаимной выгоды и совершенствования их систем качества.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Во-вторых, деятельность предприятия связана с ориентацией на потребителя, при этом главной задачей ООО "Электротранспорт" является максимальное удовлетворение потребностей пассажиров при обеспечении безопасности перевозок и высокого уровня услуг.</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Решающим моментом для качества продукта и услуги является, в конечном итоге, мнение потребителя. Доля рынка лучше всего оптимизируется путем четкой ориентации на потребности имеющихся и потенциальных потребителей.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Приоритет деятельности Общества - обеспечение безопасности, предоставление высокого уровня транспортных услуг и комфорта для пассажиров, квалифицированный персонал. Такая стратегия ведет к получению существенной пользы, которая заключается в увеличении занимаемой доли </w:t>
      </w:r>
      <w:r>
        <w:rPr>
          <w:color w:val="000000"/>
          <w:sz w:val="28"/>
          <w:szCs w:val="28"/>
          <w:lang w:val="ru-RU"/>
        </w:rPr>
        <w:lastRenderedPageBreak/>
        <w:t>рынка, четком понимании создания добавленной стоимости для потребителя, небольших затратах на исполнение, долгосрочный успех.</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На рисунке 2.1.3 представлена модель системы менеджмента качества, включающая все компоненты, ориентированные на создание добавленной стоимости, достижение долгосрочного успеха, отношений с покупателями услуг и поставщиками, приносящие пользу всем.</w:t>
      </w:r>
    </w:p>
    <w:p w:rsidR="00531D53" w:rsidRDefault="00531D53">
      <w:pPr>
        <w:tabs>
          <w:tab w:val="left" w:pos="726"/>
        </w:tabs>
        <w:spacing w:line="360" w:lineRule="auto"/>
        <w:ind w:firstLine="709"/>
        <w:jc w:val="both"/>
        <w:rPr>
          <w:color w:val="000000"/>
          <w:sz w:val="28"/>
          <w:szCs w:val="28"/>
          <w:lang w:val="ru-RU"/>
        </w:rPr>
      </w:pPr>
    </w:p>
    <w:p w:rsidR="00531D53" w:rsidRDefault="00DE2221">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393690" cy="441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3690" cy="4419600"/>
                    </a:xfrm>
                    <a:prstGeom prst="rect">
                      <a:avLst/>
                    </a:prstGeom>
                    <a:noFill/>
                    <a:ln>
                      <a:noFill/>
                    </a:ln>
                  </pic:spPr>
                </pic:pic>
              </a:graphicData>
            </a:graphic>
          </wp:inline>
        </w:drawing>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Рис. 2.1.3 Модель системы менеджмента качества, основанная на процессном подходе (ИСО 9001: 2000)</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Эта модель позволяет организации ООО "Электротранспорт" быть нацеленной на повышение удовлетворенности всех заинтересованных сторон (потребителя, персонала, собственника, поставщика и общества). Вся </w:t>
      </w:r>
      <w:r>
        <w:rPr>
          <w:color w:val="000000"/>
          <w:sz w:val="28"/>
          <w:szCs w:val="28"/>
          <w:lang w:val="ru-RU"/>
        </w:rPr>
        <w:lastRenderedPageBreak/>
        <w:t>деятельность предприятия сфокусирована на получение прибыли для заинтересованных сторон.</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Руководители ООО "Электротранспорт" берут на себя ответственность за формирование корпоративной культуры и реализацию Политики в области качества, обязуются постоянно повышать результативность системы менеджмента качества и мероприятий по обеспечению качества транспортных услуг.</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Система менеджмента качества на предприятии ООО "Электротранспорт" основана на процессном подходе и соответствует стандарту ИСО 9001: 2000.</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Компетентность каждого работника - необходимое условие создания качественной продукции и улучшения деятельности. Каждый должен повышать свои знания и умения. Постоянное совершенствование деятельности - образ жизни ООО "Электротранспорт", забота и потребность каждого работника. Задача каждого - предупреждение отклонений от установленных требований и улучшение закрепленных процессов. Качество транспортных услуг в настоящее время является определяющим фактором в борьбе за потребителя на рынке пассажирских перевозок.</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Для определения сильных и слабых сторон в деятельности ООО "Электротранспорт" необходимо проведение </w:t>
      </w:r>
      <w:r>
        <w:rPr>
          <w:color w:val="000000"/>
          <w:sz w:val="28"/>
          <w:szCs w:val="28"/>
          <w:lang w:val="en-US"/>
        </w:rPr>
        <w:t>SWOT</w:t>
      </w:r>
      <w:r>
        <w:rPr>
          <w:color w:val="000000"/>
          <w:sz w:val="28"/>
          <w:szCs w:val="28"/>
          <w:lang w:val="ru-RU"/>
        </w:rPr>
        <w:t xml:space="preserve"> - анализа на основе анализа факторов внешней среды (приложение 2).</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Как видно из таблицы приложения 3, сильными сторонами ООО "Электротранспорт" являются: возможность перевозки работников ОАО "КАМАЗ", а также успешный имидж предприятия в городе Набережные Челны. К слабым сторонам ООО "Электротранспорт" можно отнести следующие: высокий уровень изношенности основных фондов и увеличение среднего возраста персонала, а также низкая заработная плата сотрудников.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Основные факторы конкурентоспособности услуг по перевозке </w:t>
      </w:r>
      <w:r>
        <w:rPr>
          <w:color w:val="000000"/>
          <w:sz w:val="28"/>
          <w:szCs w:val="28"/>
          <w:lang w:val="ru-RU"/>
        </w:rPr>
        <w:lastRenderedPageBreak/>
        <w:t>пассажиров трамваем:</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Благодаря конструктивным особенностям и некоторым факторам трамвай обладает целым рядом преимуществ перед автобусом:</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Всепогодность, т.е. не боится морозов, в то время как автобусы при температуре ниже - 27 градусов имеют повышенный риск выхода из строя.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Вместимость в 2,3 раза больше чем в автобусах (176/100 = 1,76). Провозная способность трамвайной линии 20-25 тыс. пасс. /час., в то время как у автобуса 6-9 тыс. пасс. /час.</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Приведенная стоимость подвижного состава (цена/срок эксплуатации/вместимость/выработка) у трамвая в 1,9 раза ниже, чем у автобуса, себестоимость перевозок в 1,7-2,1 раза ниже, чем у автобуса.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Средняя эксплуатационная скорость у трамвая в 1,4 раза выше, чем у автобуса (20 км/час против 14 км/час).</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Предсказуемость и стабильность цен на электроэнергию, повышение происходит планово, не чаще одного раза в год, в то время как цены на бензин повышаются постоянно в течение года, а динамика их повышения опережает рост цен на электроэнергию.</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Безопасность. Трамвай в г. Набережные Челны не занимает дорожного полотна, что в условиях растущего количества автотранспорта снижает риск ДТП и пробок.</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Способствует уменьшению транспортных потоков на основных автомагистралях города.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Регулярность и ритмичность движения.</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Срок службы трамвая в 2 раза выше, чем у автобуса (15 лет).</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Является экологически чистым транспортом, отсутствуют вредные выбросы.</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предприятие ООО "Электротранспорт" может расширить </w:t>
      </w:r>
      <w:r>
        <w:rPr>
          <w:color w:val="000000"/>
          <w:sz w:val="28"/>
          <w:szCs w:val="28"/>
          <w:lang w:val="ru-RU"/>
        </w:rPr>
        <w:lastRenderedPageBreak/>
        <w:t>рынок пассажирских перевозок за счет строительства новых линий и обновления парка подвижного состава.</w:t>
      </w:r>
    </w:p>
    <w:p w:rsidR="00531D53" w:rsidRDefault="00531D5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3. Мероприятия по совершенствованию деятельности предприятия ООО "Электротранспорт"</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Мероприятия по совершенствованию деятельности предприятия ООО "Электротранспорт" связаны со стратегическими планами, разработанными до 2020 года.</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 целью развития производственной системы предприятие планирует к 2020 году:</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Увеличить производительность труда до уровня не менее 46,7 тысяч пассажиров на одного работающего: с 31804/1143=27,8 до 44300/ (1143-268 (од) - 27 (сэх) +38 (оэ) +17 (СП) +18 (цо) +12 (цр) +16=949) =46,7.</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Увеличение КИП в рабочий день до 0,87 (126/145).</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Развитие производственной системы КАМАЗ "</w:t>
      </w:r>
      <w:r>
        <w:rPr>
          <w:color w:val="000000"/>
          <w:sz w:val="28"/>
          <w:szCs w:val="28"/>
          <w:lang w:val="en-US"/>
        </w:rPr>
        <w:t>PSK</w:t>
      </w:r>
      <w:r>
        <w:rPr>
          <w:color w:val="000000"/>
          <w:sz w:val="28"/>
          <w:szCs w:val="28"/>
          <w:lang w:val="ru-RU"/>
        </w:rPr>
        <w:t>".</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Мероприятия совершенствования деятельности в области менеджмента качества:</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Обеспечение выполнения отраслевых региональных нормативов качества транспортного обслуживания населения.</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Реализация мероприятий по уменьшению выбытий подвижного состава из движения.</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Обеспечение регулярности движения.</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 целью совершенствования системы управления финансами предприятие намерено сокращать издержки производства на основе реализации мероприятий по оптимизации затрат:</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Сокращение затрат на оплату труда за счет оптимизации численности персонала и использования современных технологий.</w:t>
      </w:r>
    </w:p>
    <w:p w:rsidR="00531D53" w:rsidRDefault="00531D53">
      <w:pPr>
        <w:shd w:val="clear" w:color="auto" w:fill="FFFFFF"/>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Сокращение затрат от выбытий п/с за счет повышения качества ремонта.</w:t>
      </w:r>
    </w:p>
    <w:p w:rsidR="00531D53" w:rsidRDefault="00531D53">
      <w:pPr>
        <w:shd w:val="clear" w:color="auto" w:fill="FFFFFF"/>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Сокращение затрат на управление производством за счет автоматизации.</w:t>
      </w:r>
    </w:p>
    <w:p w:rsidR="00531D53" w:rsidRDefault="00531D53">
      <w:pPr>
        <w:shd w:val="clear" w:color="auto" w:fill="FFFFFF"/>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Сокращение затрат на энергоносители.</w:t>
      </w:r>
    </w:p>
    <w:p w:rsidR="00531D53" w:rsidRDefault="00531D53">
      <w:pPr>
        <w:shd w:val="clear" w:color="auto" w:fill="FFFFFF"/>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Сокращение затрат на закупки.</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Реализация подпрограммы "Экологическая безопасность РТ на период</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до 2015 г.", в части развития ООО "Электротранспорт" "Плана природоохранных мероприятий ООО "Электротранспорт", "Комплексной программы промышленной безопасности группы компаний КАМАЗ на 2010-2015 гг.".</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области управления персоналом, руководство предприятия ООО "Электротранспорт" планирует осуществление стандартизации процессов деятельности на основе принципов повышения эффективности и лидерства руководителей.</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Для обеспечения предприятия оптимальным персоналом необходимо проведение оценки персонала, которая будет связана с оценкой эффективности - внедрение KPI, а также оценкой компетентности - расширение методов.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Наем персонала будет основан на создании базы данных о внутренних и внешних кандидатах, а также партнерстве со специализированными организациями.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В целях сохранения ключевого персонала предприятие ООО "Электротранспорт" планирует утверждение:</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конкурентоспособной заработной платы.</w:t>
      </w:r>
    </w:p>
    <w:p w:rsidR="00531D53" w:rsidRDefault="00531D5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системы информирования персонала.</w:t>
      </w:r>
    </w:p>
    <w:p w:rsidR="00531D53" w:rsidRDefault="00531D5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системы ротации и карьерного роста.</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Процесс развития персонала связан со стратегией укрепления партнерских отношений с учебными заведениями РФ и РТ, развитием корпоративной системы обучения, профессиональных стандартов.</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lastRenderedPageBreak/>
        <w:t>В области управления персоналом предприятие ООО "Электротранспорт" планирует руководствоваться следующими стратегическими принципами:</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внедрением системного подхода к инновационной политике. Любое изменение должно учитывать персонал и инвестиции в персонал;</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вовлечением и погружением руководителей всех уровней в процессы управления персоналом;</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стандартизацией всех процессов управления персоналом.</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 xml:space="preserve">Реализация программы стратегического развития ООО "Электротранспорт" обеспечивается скоординированным выполнением функциональных стратегий подразделений Общества, системой планирования и реализации годовых бизнес-планов, внедрения </w:t>
      </w:r>
      <w:r>
        <w:rPr>
          <w:color w:val="000000"/>
          <w:sz w:val="28"/>
          <w:szCs w:val="28"/>
          <w:lang w:val="en-US"/>
        </w:rPr>
        <w:t>KPI</w:t>
      </w:r>
      <w:r>
        <w:rPr>
          <w:color w:val="000000"/>
          <w:sz w:val="28"/>
          <w:szCs w:val="28"/>
          <w:lang w:val="ru-RU"/>
        </w:rPr>
        <w:t xml:space="preserve"> на всех уровнях управления. Для того, чтобы услуги пассажирских перевозок, предоставляемые ООО "Электротранспорт", соответствовали уровню лучших предприятий отрасли в Российской федерации, предприятие стремится поддерживать следующий механизм реализации стратегии.</w:t>
      </w:r>
    </w:p>
    <w:p w:rsidR="00531D53" w:rsidRDefault="00531D53">
      <w:pPr>
        <w:tabs>
          <w:tab w:val="left" w:pos="726"/>
        </w:tabs>
        <w:spacing w:line="360" w:lineRule="auto"/>
        <w:ind w:firstLine="709"/>
        <w:jc w:val="both"/>
        <w:rPr>
          <w:color w:val="000000"/>
          <w:sz w:val="28"/>
          <w:szCs w:val="28"/>
          <w:lang w:val="ru-RU"/>
        </w:rPr>
      </w:pPr>
    </w:p>
    <w:p w:rsidR="00531D53" w:rsidRDefault="00DE2221">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5260975" cy="44462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0975" cy="4446270"/>
                    </a:xfrm>
                    <a:prstGeom prst="rect">
                      <a:avLst/>
                    </a:prstGeom>
                    <a:noFill/>
                    <a:ln>
                      <a:noFill/>
                    </a:ln>
                  </pic:spPr>
                </pic:pic>
              </a:graphicData>
            </a:graphic>
          </wp:inline>
        </w:drawing>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Рис. 4.1.1 Механизм реализации стратегии на предприятии ООО "Электротранспорт"</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При этом фактический и плановый объем инвестиций на предприятии ООО "Электротранспорт" должен осуществляться в соответствии с запланированными финансовыми показателями (см. рис.4.1.2.).</w:t>
      </w:r>
    </w:p>
    <w:p w:rsidR="00531D53" w:rsidRDefault="00531D53">
      <w:pPr>
        <w:tabs>
          <w:tab w:val="left" w:pos="726"/>
        </w:tabs>
        <w:spacing w:line="360" w:lineRule="auto"/>
        <w:ind w:firstLine="709"/>
        <w:jc w:val="both"/>
        <w:rPr>
          <w:color w:val="000000"/>
          <w:sz w:val="28"/>
          <w:szCs w:val="28"/>
          <w:lang w:val="ru-RU"/>
        </w:rPr>
      </w:pPr>
    </w:p>
    <w:p w:rsidR="00531D53" w:rsidRDefault="00DE2221">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5393690" cy="2133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3690" cy="2133600"/>
                    </a:xfrm>
                    <a:prstGeom prst="rect">
                      <a:avLst/>
                    </a:prstGeom>
                    <a:noFill/>
                    <a:ln>
                      <a:noFill/>
                    </a:ln>
                  </pic:spPr>
                </pic:pic>
              </a:graphicData>
            </a:graphic>
          </wp:inline>
        </w:drawing>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Рис.4.1.2 Основные показатели инвестиционного планирования предприятия ООО "Электротранспорт" до 2020 года, млн. руб.</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Согласно утвержденной программы стратегического развития предприятие ООО "Электротранспорт" планирует осуществление следующих инвестиций на 2014 год, перечень которых представлен в таблице 4.1.</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Таблица 4.1</w:t>
      </w:r>
    </w:p>
    <w:p w:rsidR="00531D53" w:rsidRDefault="00531D53">
      <w:pPr>
        <w:shd w:val="clear" w:color="auto" w:fill="FFFFFF"/>
        <w:tabs>
          <w:tab w:val="left" w:pos="726"/>
        </w:tabs>
        <w:spacing w:line="360" w:lineRule="auto"/>
        <w:ind w:left="709"/>
        <w:jc w:val="both"/>
        <w:rPr>
          <w:color w:val="000000"/>
          <w:sz w:val="28"/>
          <w:szCs w:val="28"/>
          <w:lang w:val="ru-RU"/>
        </w:rPr>
      </w:pPr>
      <w:r>
        <w:rPr>
          <w:color w:val="000000"/>
          <w:sz w:val="28"/>
          <w:szCs w:val="28"/>
          <w:lang w:val="ru-RU"/>
        </w:rPr>
        <w:t>Инвестиции ООО "Электротранспорт" в реализацию стратегической программы развития на 2013-2015 годы, млн.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4"/>
        <w:gridCol w:w="1605"/>
        <w:gridCol w:w="1605"/>
        <w:gridCol w:w="1542"/>
        <w:gridCol w:w="1746"/>
      </w:tblGrid>
      <w:tr w:rsidR="00531D53">
        <w:trPr>
          <w:jc w:val="center"/>
        </w:trPr>
        <w:tc>
          <w:tcPr>
            <w:tcW w:w="259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Наименование инвестиций</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2014</w:t>
            </w:r>
          </w:p>
        </w:tc>
        <w:tc>
          <w:tcPr>
            <w:tcW w:w="154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2015</w:t>
            </w:r>
          </w:p>
        </w:tc>
        <w:tc>
          <w:tcPr>
            <w:tcW w:w="17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ВСЕГО</w:t>
            </w:r>
          </w:p>
        </w:tc>
      </w:tr>
      <w:tr w:rsidR="00531D53">
        <w:trPr>
          <w:jc w:val="center"/>
        </w:trPr>
        <w:tc>
          <w:tcPr>
            <w:tcW w:w="259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Строительство трамвайной линии</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w:t>
            </w:r>
          </w:p>
        </w:tc>
        <w:tc>
          <w:tcPr>
            <w:tcW w:w="154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500</w:t>
            </w:r>
          </w:p>
        </w:tc>
      </w:tr>
      <w:tr w:rsidR="00531D53">
        <w:trPr>
          <w:jc w:val="center"/>
        </w:trPr>
        <w:tc>
          <w:tcPr>
            <w:tcW w:w="259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Приобретение вагонов</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54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7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r>
      <w:tr w:rsidR="00531D53">
        <w:trPr>
          <w:jc w:val="center"/>
        </w:trPr>
        <w:tc>
          <w:tcPr>
            <w:tcW w:w="259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Внедрение телеуправления </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r>
      <w:tr w:rsidR="00531D53">
        <w:trPr>
          <w:jc w:val="center"/>
        </w:trPr>
        <w:tc>
          <w:tcPr>
            <w:tcW w:w="259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АСКУЭ</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c>
          <w:tcPr>
            <w:tcW w:w="17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r>
      <w:tr w:rsidR="00531D53">
        <w:trPr>
          <w:jc w:val="center"/>
        </w:trPr>
        <w:tc>
          <w:tcPr>
            <w:tcW w:w="259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Электронная карта</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w:t>
            </w:r>
          </w:p>
        </w:tc>
        <w:tc>
          <w:tcPr>
            <w:tcW w:w="17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w:t>
            </w:r>
          </w:p>
        </w:tc>
      </w:tr>
      <w:tr w:rsidR="00531D53">
        <w:trPr>
          <w:jc w:val="center"/>
        </w:trPr>
        <w:tc>
          <w:tcPr>
            <w:tcW w:w="259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265</w:t>
            </w:r>
          </w:p>
        </w:tc>
        <w:tc>
          <w:tcPr>
            <w:tcW w:w="16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400</w:t>
            </w:r>
          </w:p>
        </w:tc>
        <w:tc>
          <w:tcPr>
            <w:tcW w:w="154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166</w:t>
            </w:r>
          </w:p>
        </w:tc>
        <w:tc>
          <w:tcPr>
            <w:tcW w:w="17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831</w:t>
            </w:r>
          </w:p>
        </w:tc>
      </w:tr>
    </w:tbl>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Как видно из таблицы 4.1 строительство трамвайных линий запланировано на 2013 - 2014 годы, при этом капиталовложения составят 500 млн. руб., а на приобретение вагонов - 300 млн. руб., всего потребуется 831 млн. рублей инвестиционных средств.</w:t>
      </w:r>
    </w:p>
    <w:p w:rsidR="00531D53" w:rsidRDefault="00531D53">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Бюджетная компенсация на всех уровнях в процессе стратегического </w:t>
      </w:r>
      <w:r>
        <w:rPr>
          <w:color w:val="000000"/>
          <w:sz w:val="28"/>
          <w:szCs w:val="28"/>
          <w:lang w:val="ru-RU"/>
        </w:rPr>
        <w:lastRenderedPageBreak/>
        <w:t>управления финансами должна составить от 17,8 - в 2013 году до 27,6 млн. рублей - в 2020 году согласно финансового планирования (см. рис.4.1.3.).</w:t>
      </w:r>
    </w:p>
    <w:p w:rsidR="00531D53" w:rsidRDefault="00531D53">
      <w:pPr>
        <w:shd w:val="clear" w:color="auto" w:fill="FFFFFF"/>
        <w:tabs>
          <w:tab w:val="left" w:pos="726"/>
        </w:tabs>
        <w:spacing w:line="360" w:lineRule="auto"/>
        <w:ind w:firstLine="709"/>
        <w:jc w:val="both"/>
        <w:rPr>
          <w:color w:val="000000"/>
          <w:sz w:val="28"/>
          <w:szCs w:val="28"/>
          <w:lang w:val="ru-RU"/>
        </w:rPr>
      </w:pPr>
    </w:p>
    <w:p w:rsidR="00531D53" w:rsidRDefault="00DE2221">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048885" cy="20872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885" cy="2087245"/>
                    </a:xfrm>
                    <a:prstGeom prst="rect">
                      <a:avLst/>
                    </a:prstGeom>
                    <a:noFill/>
                    <a:ln>
                      <a:noFill/>
                    </a:ln>
                  </pic:spPr>
                </pic:pic>
              </a:graphicData>
            </a:graphic>
          </wp:inline>
        </w:drawing>
      </w:r>
    </w:p>
    <w:p w:rsidR="00531D53" w:rsidRDefault="00531D53">
      <w:pPr>
        <w:ind w:firstLine="709"/>
        <w:rPr>
          <w:color w:val="000000"/>
          <w:sz w:val="28"/>
          <w:szCs w:val="28"/>
          <w:lang w:val="ru-RU"/>
        </w:rPr>
      </w:pPr>
      <w:r>
        <w:rPr>
          <w:color w:val="000000"/>
          <w:sz w:val="28"/>
          <w:szCs w:val="28"/>
          <w:lang w:val="ru-RU"/>
        </w:rPr>
        <w:t>Рис.4.1.3 Основные показатели планирования компенсации на всех уровнях бюджета ООО "Электротранспорт" до 2020 года, млн. руб.</w:t>
      </w:r>
    </w:p>
    <w:p w:rsidR="00531D53" w:rsidRDefault="00531D53">
      <w:pPr>
        <w:ind w:firstLine="709"/>
        <w:rPr>
          <w:color w:val="000000"/>
          <w:sz w:val="28"/>
          <w:szCs w:val="28"/>
          <w:lang w:val="ru-RU"/>
        </w:rPr>
      </w:pPr>
    </w:p>
    <w:p w:rsidR="00531D53" w:rsidRDefault="00531D53">
      <w:pPr>
        <w:ind w:firstLine="709"/>
        <w:rPr>
          <w:color w:val="000000"/>
          <w:sz w:val="28"/>
          <w:szCs w:val="28"/>
          <w:lang w:val="ru-RU"/>
        </w:rPr>
      </w:pPr>
      <w:r>
        <w:rPr>
          <w:color w:val="000000"/>
          <w:sz w:val="28"/>
          <w:szCs w:val="28"/>
          <w:lang w:val="ru-RU"/>
        </w:rPr>
        <w:t>В связи с обновлением подвижного состава предприятие ООО "Электротранспорт" планирует увеличить выручку от реализации транспортных услуг населению города Набережные Челны, а, следовательно, и повысить прибыль.</w:t>
      </w:r>
    </w:p>
    <w:p w:rsidR="00531D53" w:rsidRDefault="00531D53">
      <w:pPr>
        <w:ind w:firstLine="709"/>
        <w:rPr>
          <w:color w:val="000000"/>
          <w:sz w:val="28"/>
          <w:szCs w:val="28"/>
          <w:lang w:val="ru-RU"/>
        </w:rPr>
      </w:pPr>
      <w:r>
        <w:rPr>
          <w:color w:val="000000"/>
          <w:sz w:val="28"/>
          <w:szCs w:val="28"/>
          <w:lang w:val="ru-RU"/>
        </w:rPr>
        <w:t>На рисунке 4.1.4 отражена фактическая и плановая выручка по предприятию ООО "Электротранспорт. Плановые показатели выручки ежегодно будут увеличиваться, если предприятие будет придерживаться разработанных мероприятий по улучшению финансово-хозяйственной деятельности с учетом всех рисков, связанных с управлением собственным и привлеченным капиталом. Максимальный уровень выручки должен составить 870,9 млн. руб. в 2020 году.</w:t>
      </w:r>
    </w:p>
    <w:p w:rsidR="00531D53" w:rsidRDefault="00531D53">
      <w:pPr>
        <w:ind w:firstLine="709"/>
        <w:rPr>
          <w:color w:val="000000"/>
          <w:sz w:val="28"/>
          <w:szCs w:val="28"/>
          <w:lang w:val="ru-RU"/>
        </w:rPr>
      </w:pPr>
    </w:p>
    <w:p w:rsidR="00531D53" w:rsidRDefault="00DE2221">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227955" cy="1987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7955" cy="1987550"/>
                    </a:xfrm>
                    <a:prstGeom prst="rect">
                      <a:avLst/>
                    </a:prstGeom>
                    <a:noFill/>
                    <a:ln>
                      <a:noFill/>
                    </a:ln>
                  </pic:spPr>
                </pic:pic>
              </a:graphicData>
            </a:graphic>
          </wp:inline>
        </w:drawing>
      </w:r>
    </w:p>
    <w:p w:rsidR="00531D53" w:rsidRDefault="00531D53">
      <w:pPr>
        <w:ind w:firstLine="709"/>
        <w:rPr>
          <w:color w:val="000000"/>
          <w:sz w:val="28"/>
          <w:szCs w:val="28"/>
          <w:lang w:val="ru-RU"/>
        </w:rPr>
      </w:pPr>
      <w:r>
        <w:rPr>
          <w:color w:val="000000"/>
          <w:sz w:val="28"/>
          <w:szCs w:val="28"/>
          <w:lang w:val="ru-RU"/>
        </w:rPr>
        <w:t>Рис.4.1.4 Фактические и плановые показатели выручки на предприятии ООО "Электротранспорт" до 2020 года, млн. руб.</w:t>
      </w:r>
    </w:p>
    <w:p w:rsidR="00531D53" w:rsidRDefault="00531D53">
      <w:pPr>
        <w:ind w:firstLine="709"/>
        <w:rPr>
          <w:color w:val="000000"/>
          <w:sz w:val="28"/>
          <w:szCs w:val="28"/>
          <w:lang w:val="ru-RU"/>
        </w:rPr>
      </w:pPr>
    </w:p>
    <w:p w:rsidR="00531D53" w:rsidRDefault="00531D53">
      <w:pPr>
        <w:ind w:firstLine="709"/>
        <w:rPr>
          <w:color w:val="000000"/>
          <w:sz w:val="28"/>
          <w:szCs w:val="28"/>
          <w:lang w:val="ru-RU"/>
        </w:rPr>
      </w:pPr>
      <w:r>
        <w:rPr>
          <w:color w:val="000000"/>
          <w:sz w:val="28"/>
          <w:szCs w:val="28"/>
          <w:lang w:val="ru-RU"/>
        </w:rPr>
        <w:t>Необходимый уровень затрат при максимальном запланированном уровне выручки составит 735,6 млн. руб. (см. рис.4.1.5.).</w:t>
      </w:r>
    </w:p>
    <w:p w:rsidR="00531D53" w:rsidRDefault="00531D53">
      <w:pPr>
        <w:ind w:firstLine="709"/>
        <w:rPr>
          <w:color w:val="000000"/>
          <w:sz w:val="28"/>
          <w:szCs w:val="28"/>
          <w:lang w:val="ru-RU"/>
        </w:rPr>
      </w:pPr>
    </w:p>
    <w:p w:rsidR="00531D53" w:rsidRDefault="00DE2221">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572000" cy="16960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696085"/>
                    </a:xfrm>
                    <a:prstGeom prst="rect">
                      <a:avLst/>
                    </a:prstGeom>
                    <a:noFill/>
                    <a:ln>
                      <a:noFill/>
                    </a:ln>
                  </pic:spPr>
                </pic:pic>
              </a:graphicData>
            </a:graphic>
          </wp:inline>
        </w:drawing>
      </w:r>
    </w:p>
    <w:p w:rsidR="00531D53" w:rsidRDefault="00531D53">
      <w:pPr>
        <w:ind w:firstLine="709"/>
        <w:rPr>
          <w:color w:val="000000"/>
          <w:sz w:val="28"/>
          <w:szCs w:val="28"/>
          <w:lang w:val="ru-RU"/>
        </w:rPr>
      </w:pPr>
      <w:r>
        <w:rPr>
          <w:color w:val="000000"/>
          <w:sz w:val="28"/>
          <w:szCs w:val="28"/>
          <w:lang w:val="ru-RU"/>
        </w:rPr>
        <w:t>Рис.4.1.5 Фактические и плановые затраты ООО "Электротранспорт" до 2020 года, млн. руб.</w:t>
      </w:r>
    </w:p>
    <w:p w:rsidR="00531D53" w:rsidRDefault="00531D53">
      <w:pPr>
        <w:ind w:firstLine="709"/>
        <w:rPr>
          <w:color w:val="000000"/>
          <w:sz w:val="28"/>
          <w:szCs w:val="28"/>
          <w:lang w:val="ru-RU"/>
        </w:rPr>
      </w:pPr>
    </w:p>
    <w:p w:rsidR="00531D53" w:rsidRDefault="00531D53">
      <w:pPr>
        <w:ind w:firstLine="709"/>
        <w:rPr>
          <w:color w:val="000000"/>
          <w:sz w:val="28"/>
          <w:szCs w:val="28"/>
          <w:lang w:val="ru-RU"/>
        </w:rPr>
      </w:pPr>
      <w:r>
        <w:rPr>
          <w:color w:val="000000"/>
          <w:sz w:val="28"/>
          <w:szCs w:val="28"/>
          <w:lang w:val="ru-RU"/>
        </w:rPr>
        <w:t>Из рисунков 4.1.4 и 4.1.5 видно, что максимальная валовая прибыль, которая запланирована в процессе деятельности ООО "Электротранспорт" до 2020 года должна составить 870,9 - 735,6 = 135,3 млн. рублей, то есть почти в два раза больше, чем в настоящий период времени.</w:t>
      </w:r>
    </w:p>
    <w:p w:rsidR="00531D53" w:rsidRDefault="00531D53">
      <w:pPr>
        <w:ind w:firstLine="709"/>
        <w:rPr>
          <w:color w:val="000000"/>
          <w:sz w:val="28"/>
          <w:szCs w:val="28"/>
          <w:lang w:val="ru-RU"/>
        </w:rPr>
      </w:pPr>
      <w:r>
        <w:rPr>
          <w:color w:val="000000"/>
          <w:sz w:val="28"/>
          <w:szCs w:val="28"/>
          <w:lang w:val="ru-RU"/>
        </w:rPr>
        <w:t>Таким образом, предприятие ООО "Электротранспорт" разработало для своего развития в стратегическом плане единственно верную программу, связанную не только с получением прибыли, но и ее дальнейшим ростом.</w:t>
      </w:r>
    </w:p>
    <w:p w:rsidR="00531D53" w:rsidRDefault="00531D53">
      <w:pPr>
        <w:pStyle w:val="1"/>
        <w:spacing w:line="360" w:lineRule="auto"/>
        <w:jc w:val="center"/>
        <w:rPr>
          <w:b/>
          <w:bCs/>
          <w:i/>
          <w:iCs/>
          <w:smallCaps/>
          <w:noProof/>
          <w:sz w:val="28"/>
          <w:szCs w:val="28"/>
          <w:lang w:val="ru-RU"/>
        </w:rPr>
      </w:pPr>
    </w:p>
    <w:p w:rsidR="00531D53" w:rsidRDefault="00531D53">
      <w:pPr>
        <w:pStyle w:val="1"/>
        <w:spacing w:line="360" w:lineRule="auto"/>
        <w:jc w:val="center"/>
        <w:rPr>
          <w:b/>
          <w:bCs/>
          <w:i/>
          <w:iCs/>
          <w:smallCaps/>
          <w:noProof/>
          <w:sz w:val="28"/>
          <w:szCs w:val="28"/>
          <w:lang w:val="ru-RU"/>
        </w:rPr>
      </w:pPr>
      <w:r>
        <w:rPr>
          <w:b/>
          <w:bCs/>
          <w:i/>
          <w:iCs/>
          <w:smallCaps/>
          <w:noProof/>
          <w:sz w:val="28"/>
          <w:szCs w:val="28"/>
          <w:lang w:val="ru-RU"/>
        </w:rPr>
        <w:t>Приложения</w:t>
      </w:r>
    </w:p>
    <w:p w:rsidR="00531D53" w:rsidRDefault="00531D53">
      <w:pPr>
        <w:tabs>
          <w:tab w:val="left" w:pos="726"/>
        </w:tabs>
        <w:spacing w:line="360" w:lineRule="auto"/>
        <w:ind w:firstLine="709"/>
        <w:jc w:val="both"/>
        <w:rPr>
          <w:color w:val="000000"/>
          <w:sz w:val="28"/>
          <w:szCs w:val="28"/>
          <w:lang w:val="ru-RU"/>
        </w:rPr>
      </w:pPr>
    </w:p>
    <w:p w:rsidR="00531D53" w:rsidRDefault="00531D53">
      <w:pPr>
        <w:spacing w:line="360" w:lineRule="auto"/>
        <w:jc w:val="center"/>
        <w:rPr>
          <w:b/>
          <w:bCs/>
          <w:i/>
          <w:iCs/>
          <w:smallCaps/>
          <w:noProof/>
          <w:sz w:val="28"/>
          <w:szCs w:val="28"/>
          <w:lang w:val="ru-RU"/>
        </w:rPr>
      </w:pPr>
      <w:r>
        <w:rPr>
          <w:b/>
          <w:bCs/>
          <w:i/>
          <w:iCs/>
          <w:smallCaps/>
          <w:noProof/>
          <w:sz w:val="28"/>
          <w:szCs w:val="28"/>
          <w:lang w:val="ru-RU"/>
        </w:rPr>
        <w:t>Приложение 1</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Стратегические цели предприятия ООО "Электротранспорт"</w:t>
      </w:r>
    </w:p>
    <w:p w:rsidR="00531D53" w:rsidRDefault="00DE2221">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8640445" cy="35915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40445" cy="3591560"/>
                    </a:xfrm>
                    <a:prstGeom prst="rect">
                      <a:avLst/>
                    </a:prstGeom>
                    <a:noFill/>
                    <a:ln>
                      <a:noFill/>
                    </a:ln>
                  </pic:spPr>
                </pic:pic>
              </a:graphicData>
            </a:graphic>
          </wp:inline>
        </w:drawing>
      </w:r>
    </w:p>
    <w:p w:rsidR="00531D53" w:rsidRDefault="00531D53">
      <w:pPr>
        <w:tabs>
          <w:tab w:val="left" w:pos="726"/>
        </w:tabs>
        <w:spacing w:line="360" w:lineRule="auto"/>
        <w:ind w:firstLine="709"/>
        <w:jc w:val="both"/>
        <w:rPr>
          <w:color w:val="000000"/>
          <w:sz w:val="28"/>
          <w:szCs w:val="28"/>
          <w:lang w:val="ru-RU"/>
        </w:rPr>
      </w:pPr>
    </w:p>
    <w:p w:rsidR="00531D53" w:rsidRDefault="00531D53">
      <w:pPr>
        <w:spacing w:line="360" w:lineRule="auto"/>
        <w:jc w:val="center"/>
        <w:rPr>
          <w:b/>
          <w:bCs/>
          <w:i/>
          <w:iCs/>
          <w:smallCaps/>
          <w:noProof/>
          <w:sz w:val="28"/>
          <w:szCs w:val="28"/>
          <w:lang w:val="ru-RU"/>
        </w:rPr>
      </w:pPr>
      <w:r>
        <w:rPr>
          <w:b/>
          <w:bCs/>
          <w:i/>
          <w:iCs/>
          <w:smallCaps/>
          <w:noProof/>
          <w:sz w:val="28"/>
          <w:szCs w:val="28"/>
          <w:lang w:val="ru-RU"/>
        </w:rPr>
        <w:t>Приложение 2</w:t>
      </w:r>
    </w:p>
    <w:p w:rsidR="00531D53" w:rsidRDefault="00531D53">
      <w:pPr>
        <w:spacing w:line="360" w:lineRule="auto"/>
        <w:jc w:val="center"/>
        <w:rPr>
          <w:b/>
          <w:bCs/>
          <w:i/>
          <w:iCs/>
          <w:smallCaps/>
          <w:noProof/>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en-US"/>
        </w:rPr>
        <w:t>SWOT</w:t>
      </w:r>
      <w:r>
        <w:rPr>
          <w:color w:val="000000"/>
          <w:sz w:val="28"/>
          <w:szCs w:val="28"/>
          <w:lang w:val="ru-RU"/>
        </w:rPr>
        <w:t xml:space="preserve"> - анализ внешней и внутренней среды</w:t>
      </w: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ООО "Электротранспорт"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8"/>
        <w:gridCol w:w="1580"/>
        <w:gridCol w:w="2004"/>
        <w:gridCol w:w="1766"/>
        <w:gridCol w:w="1562"/>
        <w:gridCol w:w="1822"/>
      </w:tblGrid>
      <w:tr w:rsidR="00531D53">
        <w:trPr>
          <w:jc w:val="center"/>
        </w:trPr>
        <w:tc>
          <w:tcPr>
            <w:tcW w:w="1938"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Внутренняя среда</w:t>
            </w:r>
          </w:p>
        </w:tc>
        <w:tc>
          <w:tcPr>
            <w:tcW w:w="7154" w:type="dxa"/>
            <w:gridSpan w:val="4"/>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Внешняя среда</w:t>
            </w:r>
          </w:p>
        </w:tc>
      </w:tr>
      <w:tr w:rsidR="00531D53">
        <w:trPr>
          <w:jc w:val="center"/>
        </w:trPr>
        <w:tc>
          <w:tcPr>
            <w:tcW w:w="1938"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3770"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Возможности</w:t>
            </w:r>
          </w:p>
        </w:tc>
        <w:tc>
          <w:tcPr>
            <w:tcW w:w="3384"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Угрозы</w:t>
            </w:r>
          </w:p>
        </w:tc>
      </w:tr>
      <w:tr w:rsidR="00531D53">
        <w:trPr>
          <w:jc w:val="center"/>
        </w:trPr>
        <w:tc>
          <w:tcPr>
            <w:tcW w:w="1938"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Совершенствование деятельности в соответствии с принципами менеджмента качества</w:t>
            </w:r>
          </w:p>
        </w:tc>
        <w:tc>
          <w:tcPr>
            <w:tcW w:w="1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Лидирующее положение на рынке предоставления транспортных услуг</w:t>
            </w:r>
          </w:p>
        </w:tc>
        <w:tc>
          <w:tcPr>
            <w:tcW w:w="156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Повышение уровня инфляции</w:t>
            </w:r>
          </w:p>
        </w:tc>
        <w:tc>
          <w:tcPr>
            <w:tcW w:w="18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Снижение платежеспособности населения </w:t>
            </w:r>
          </w:p>
        </w:tc>
      </w:tr>
      <w:tr w:rsidR="00531D53">
        <w:trPr>
          <w:jc w:val="center"/>
        </w:trPr>
        <w:tc>
          <w:tcPr>
            <w:tcW w:w="35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 И Л Ь Н Ы Е  С Т О </w:t>
            </w:r>
            <w:r>
              <w:rPr>
                <w:color w:val="000000"/>
                <w:sz w:val="20"/>
                <w:szCs w:val="20"/>
                <w:lang w:val="ru-RU"/>
              </w:rPr>
              <w:lastRenderedPageBreak/>
              <w:t>Р О Н Ы</w:t>
            </w:r>
          </w:p>
        </w:tc>
        <w:tc>
          <w:tcPr>
            <w:tcW w:w="15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Перевозка работников ОАО "КАМАЗ"</w:t>
            </w:r>
          </w:p>
        </w:tc>
        <w:tc>
          <w:tcPr>
            <w:tcW w:w="20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Внедрение производственной системы ОАО "КАМАЗ"</w:t>
            </w:r>
          </w:p>
        </w:tc>
        <w:tc>
          <w:tcPr>
            <w:tcW w:w="1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Экологическая безопасность</w:t>
            </w:r>
          </w:p>
        </w:tc>
        <w:tc>
          <w:tcPr>
            <w:tcW w:w="156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Интенсивная автомобилизация населения</w:t>
            </w:r>
          </w:p>
        </w:tc>
        <w:tc>
          <w:tcPr>
            <w:tcW w:w="18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Старение населения и увеличение числа льготных пассажиров</w:t>
            </w:r>
          </w:p>
        </w:tc>
      </w:tr>
      <w:tr w:rsidR="00531D53">
        <w:trPr>
          <w:jc w:val="center"/>
        </w:trPr>
        <w:tc>
          <w:tcPr>
            <w:tcW w:w="35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5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Успешный имидж предприятия в городе Набережные Челны</w:t>
            </w:r>
          </w:p>
        </w:tc>
        <w:tc>
          <w:tcPr>
            <w:tcW w:w="20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Возможность привлечения государственных инвестиций</w:t>
            </w:r>
          </w:p>
        </w:tc>
        <w:tc>
          <w:tcPr>
            <w:tcW w:w="1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Наличие зарезервированного полотна</w:t>
            </w:r>
          </w:p>
        </w:tc>
        <w:tc>
          <w:tcPr>
            <w:tcW w:w="156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Увеличение уровня безработицы </w:t>
            </w:r>
          </w:p>
        </w:tc>
        <w:tc>
          <w:tcPr>
            <w:tcW w:w="18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Снижение цен конкурентами на транспортные услуги</w:t>
            </w:r>
          </w:p>
        </w:tc>
      </w:tr>
      <w:tr w:rsidR="00531D53">
        <w:trPr>
          <w:jc w:val="center"/>
        </w:trPr>
        <w:tc>
          <w:tcPr>
            <w:tcW w:w="35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 Л А Б Ы Е  С Т О Р О Н Ы</w:t>
            </w:r>
          </w:p>
        </w:tc>
        <w:tc>
          <w:tcPr>
            <w:tcW w:w="15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Высокий уровень изношенности основных фондов</w:t>
            </w:r>
          </w:p>
        </w:tc>
        <w:tc>
          <w:tcPr>
            <w:tcW w:w="20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Возможность увеличения разветвленности трамвайных линий города за счет государственных средств</w:t>
            </w:r>
          </w:p>
        </w:tc>
        <w:tc>
          <w:tcPr>
            <w:tcW w:w="1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Убыточность деятельности, недостаток финансовых средств на строительство новых линий, обновление подвижного состава, модернизация тяговых подстанций</w:t>
            </w:r>
          </w:p>
        </w:tc>
        <w:tc>
          <w:tcPr>
            <w:tcW w:w="156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Увеличение тарифов на электроэнергию</w:t>
            </w:r>
          </w:p>
        </w:tc>
        <w:tc>
          <w:tcPr>
            <w:tcW w:w="18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Прекращение оплаты за услуги со стороны ОАО "КАМАЗ"</w:t>
            </w:r>
          </w:p>
        </w:tc>
      </w:tr>
      <w:tr w:rsidR="00531D53">
        <w:trPr>
          <w:jc w:val="center"/>
        </w:trPr>
        <w:tc>
          <w:tcPr>
            <w:tcW w:w="35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5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Увеличение среднего возраста персонала. Низкая заработная плата работников</w:t>
            </w:r>
          </w:p>
        </w:tc>
        <w:tc>
          <w:tcPr>
            <w:tcW w:w="20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Положительное общественное мнение</w:t>
            </w:r>
          </w:p>
        </w:tc>
        <w:tc>
          <w:tcPr>
            <w:tcW w:w="176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Переход на бескондукторное обслуживание пассажиров</w:t>
            </w:r>
          </w:p>
        </w:tc>
        <w:tc>
          <w:tcPr>
            <w:tcW w:w="156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Недостаточная разветвленность трамвайных линий в жилой части города</w:t>
            </w:r>
          </w:p>
        </w:tc>
        <w:tc>
          <w:tcPr>
            <w:tcW w:w="18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Отсутствие федерального законодательства, регулирующего деятельность ГЭТ</w:t>
            </w: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3</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en-US"/>
        </w:rPr>
        <w:t>SWOT</w:t>
      </w:r>
      <w:r>
        <w:rPr>
          <w:color w:val="000000"/>
          <w:sz w:val="28"/>
          <w:szCs w:val="28"/>
          <w:lang w:val="ru-RU"/>
        </w:rPr>
        <w:t>-матрица деятельности ООО "Электротранспорт"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9"/>
        <w:gridCol w:w="3350"/>
        <w:gridCol w:w="3413"/>
      </w:tblGrid>
      <w:tr w:rsidR="00531D53">
        <w:trPr>
          <w:jc w:val="center"/>
        </w:trPr>
        <w:tc>
          <w:tcPr>
            <w:tcW w:w="23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33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en-US"/>
              </w:rPr>
              <w:t>O</w:t>
            </w:r>
            <w:r>
              <w:rPr>
                <w:color w:val="000000"/>
                <w:sz w:val="20"/>
                <w:szCs w:val="20"/>
                <w:lang w:val="ru-RU"/>
              </w:rPr>
              <w:t xml:space="preserve"> Сохранение лидирующих позиций на рынке транспортных услуг Совершенствование деятельности в соответствии с принципами менеджмента качества</w:t>
            </w:r>
          </w:p>
        </w:tc>
        <w:tc>
          <w:tcPr>
            <w:tcW w:w="34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en-US"/>
              </w:rPr>
              <w:t>T</w:t>
            </w:r>
            <w:r>
              <w:rPr>
                <w:color w:val="000000"/>
                <w:sz w:val="20"/>
                <w:szCs w:val="20"/>
                <w:lang w:val="ru-RU"/>
              </w:rPr>
              <w:t xml:space="preserve"> Снижение платежеспособности населения Повышение уровня инфляции</w:t>
            </w:r>
          </w:p>
        </w:tc>
      </w:tr>
      <w:tr w:rsidR="00531D53">
        <w:trPr>
          <w:jc w:val="center"/>
        </w:trPr>
        <w:tc>
          <w:tcPr>
            <w:tcW w:w="23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en-US"/>
              </w:rPr>
              <w:t>S</w:t>
            </w:r>
            <w:r>
              <w:rPr>
                <w:color w:val="000000"/>
                <w:sz w:val="20"/>
                <w:szCs w:val="20"/>
                <w:lang w:val="ru-RU"/>
              </w:rPr>
              <w:t xml:space="preserve"> Перевозка работников ОАО "КАМАЗ" Успешный имидж предприятия в городе Набережные Челны </w:t>
            </w:r>
          </w:p>
        </w:tc>
        <w:tc>
          <w:tcPr>
            <w:tcW w:w="33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 Завоевание популярности и доверия у пассажиров - работников ОАО "КАМАЗ" 1.2 Обеспечение повышения комфортабельности (кондиционирования, отопления, низкого пола) 2.1 Информирование пассажиров 2.2 Повышение экологических и энергетических параметров</w:t>
            </w:r>
          </w:p>
        </w:tc>
        <w:tc>
          <w:tcPr>
            <w:tcW w:w="34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1.1 Интеграция с ОАО "КАМАЗ" и муниципалитетом 1.2 Создание положительной репутации путем 2.1 Укрупнение масштабов бизнеса, кооперации, поглощения 2.2 Создание новых рабочих мест, расширение структуры </w:t>
            </w:r>
          </w:p>
        </w:tc>
      </w:tr>
      <w:tr w:rsidR="00531D53">
        <w:trPr>
          <w:jc w:val="center"/>
        </w:trPr>
        <w:tc>
          <w:tcPr>
            <w:tcW w:w="23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en-US"/>
              </w:rPr>
              <w:t>W</w:t>
            </w:r>
            <w:r>
              <w:rPr>
                <w:color w:val="000000"/>
                <w:sz w:val="20"/>
                <w:szCs w:val="20"/>
                <w:lang w:val="ru-RU"/>
              </w:rPr>
              <w:t xml:space="preserve"> Высокий уровень изношенности основных фондов Увеличение среднего возраста персонала. Низкая заработная плата работников</w:t>
            </w:r>
          </w:p>
        </w:tc>
        <w:tc>
          <w:tcPr>
            <w:tcW w:w="335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 Расширение рынка пассажирских перевозок за счет строительства новых линий в соответствии с генеральным планом развития города 1.2 Обновление парка подвижного состава, внедрение систем телеуправления, электронных систем разработки расписаний, оплаты проезда 2.1 Разработка тарифной политики на основе прогнозирования 2.2 Использование высоких цен на услуги для быстрого возмещения затрат на оплату труда персонала</w:t>
            </w:r>
          </w:p>
        </w:tc>
        <w:tc>
          <w:tcPr>
            <w:tcW w:w="34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1.1 Расширить ассортимент и повысить качество обслуживания 1.2 Замена старых трамваев на новые по причине изношенности подвижного состава в кратчайшие сроки 2.1 Развитие системы мотивации и стимулирования труда на предприятии 2.2 Создать наилучшие условия для работы персонала </w:t>
            </w: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4</w:t>
      </w:r>
    </w:p>
    <w:p w:rsidR="00531D53" w:rsidRDefault="00531D53">
      <w:pPr>
        <w:spacing w:line="360" w:lineRule="auto"/>
        <w:jc w:val="center"/>
        <w:rPr>
          <w:b/>
          <w:bCs/>
          <w:i/>
          <w:iCs/>
          <w:smallCaps/>
          <w:noProof/>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Баланс ООО "Электротранспорт" за 2011-2013 гг.</w:t>
      </w: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Баланс за 2011 год</w:t>
      </w:r>
    </w:p>
    <w:p w:rsidR="00531D53" w:rsidRDefault="00531D53">
      <w:pPr>
        <w:tabs>
          <w:tab w:val="left" w:pos="726"/>
        </w:tabs>
        <w:spacing w:line="360" w:lineRule="auto"/>
        <w:ind w:firstLine="709"/>
        <w:jc w:val="both"/>
        <w:rPr>
          <w:b/>
          <w:bCs/>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Активы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0"/>
        <w:gridCol w:w="829"/>
        <w:gridCol w:w="1976"/>
        <w:gridCol w:w="1787"/>
      </w:tblGrid>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показатель наименование</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код</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начало отчетного периода</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конец отчетного периода</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 Внеоборотные активы</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Нематериальные активы</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Основные средства</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300-------------- - </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Незавершенное строительство</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Доходные вложения и материальные ценности</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135</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Долгосрочные финансовые вложения</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активы</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145</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внеоборотные активы</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300-------------- - </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 Оборотные активы</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Запасы</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1200------------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1500------------ - </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 ч сырье, материалы и другие аналогичные ценности</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211</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1500------------ - </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животные на выращивании и откорме</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212</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затраты в незавершенном производстве</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213</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готовая продукция и товары для перепродажи</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214</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товары отгруженные</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215</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расходы будущих периодов</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216</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запасы и затраты</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217</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Налог на добавленную стоимость по приобретенным ценностям</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350---------------</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Дебиторская задолженность (платежи по которой ожидаются более 12 месяцев после отчетной даты) </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покупатели и заказчики</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231</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Дебиторская задолженность (платежи по которой ожидаются менее 12 месяцев после отчетной даты) </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200--------------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покупатели и заказчики</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241</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Краткосрочные финансовые вложения</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Денежные средства</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оборотные активы</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 2</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290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1900-------------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2460--------------</w:t>
            </w:r>
          </w:p>
        </w:tc>
      </w:tr>
      <w:tr w:rsidR="00531D53">
        <w:trPr>
          <w:jc w:val="center"/>
        </w:trPr>
        <w:tc>
          <w:tcPr>
            <w:tcW w:w="450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Баланс</w:t>
            </w:r>
          </w:p>
        </w:tc>
        <w:tc>
          <w:tcPr>
            <w:tcW w:w="8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197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2760------------ - </w:t>
            </w:r>
          </w:p>
        </w:tc>
      </w:tr>
    </w:tbl>
    <w:p w:rsidR="00531D53" w:rsidRDefault="00531D53">
      <w:pPr>
        <w:tabs>
          <w:tab w:val="left" w:pos="726"/>
        </w:tabs>
        <w:spacing w:line="360" w:lineRule="auto"/>
        <w:ind w:firstLine="709"/>
        <w:jc w:val="both"/>
        <w:rPr>
          <w:b/>
          <w:bCs/>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Пассив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8"/>
        <w:gridCol w:w="961"/>
        <w:gridCol w:w="2077"/>
        <w:gridCol w:w="1546"/>
      </w:tblGrid>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показатель наименование</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код</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начало отчетного периода</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конец отчетного периода</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 Капиталы и резервы</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Уставной капитал</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Собственные акции, выкупленные у акционеров</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411</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Добавочный капитал</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фонд недвижимого и особо ценного движимого имущества</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425</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Резервный капитал</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резервы, образованные в соответствии с законодательством</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431</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резервы образованные в соответствии с учредительными документами</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432</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показатели резервного капитала</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433</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нераспределенная прибыль (непокрытый убыток) </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470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целевое финансирование</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480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того по разделу 3</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490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 Долгосрочные обязательства</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Займы и кредиты</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обязательства</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515</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долгосрочные обязательства</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520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 4</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590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Краткосрочные обязательства</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Займы и кредиты</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610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Кредиторская задолженность</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1975--------------</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2719--------------</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поставщики и подрядчики</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621</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1735--------------</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119---------------</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персоналом организации</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622</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2356--------------</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государственными внебюджетными фондами</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623</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по налогам и сборам</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624</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10-------------- - </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14--------------- - </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кредиторы</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625</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195------------- - </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участниками по выплате доходов</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630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доходы будущих периодов</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640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резервы предстоящих расходов</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650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краткосрочные обязательства</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660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 5</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690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1975------------ - </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2719------------ - </w:t>
            </w:r>
          </w:p>
        </w:tc>
      </w:tr>
      <w:tr w:rsidR="00531D53">
        <w:trPr>
          <w:jc w:val="center"/>
        </w:trPr>
        <w:tc>
          <w:tcPr>
            <w:tcW w:w="45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Баланс</w:t>
            </w:r>
          </w:p>
        </w:tc>
        <w:tc>
          <w:tcPr>
            <w:tcW w:w="9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700</w:t>
            </w:r>
          </w:p>
        </w:tc>
        <w:tc>
          <w:tcPr>
            <w:tcW w:w="207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w:t>
            </w:r>
          </w:p>
        </w:tc>
        <w:tc>
          <w:tcPr>
            <w:tcW w:w="15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2760--------------</w:t>
            </w:r>
          </w:p>
        </w:tc>
      </w:tr>
    </w:tbl>
    <w:p w:rsidR="00531D53" w:rsidRDefault="00531D53">
      <w:pPr>
        <w:tabs>
          <w:tab w:val="left" w:pos="726"/>
        </w:tabs>
        <w:spacing w:line="360" w:lineRule="auto"/>
        <w:ind w:firstLine="709"/>
        <w:jc w:val="both"/>
        <w:rPr>
          <w:b/>
          <w:bCs/>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lastRenderedPageBreak/>
        <w:t>Баланс за 2012 год</w:t>
      </w:r>
    </w:p>
    <w:p w:rsidR="00531D53" w:rsidRDefault="00531D53">
      <w:pPr>
        <w:tabs>
          <w:tab w:val="left" w:pos="726"/>
        </w:tabs>
        <w:spacing w:line="360" w:lineRule="auto"/>
        <w:ind w:firstLine="709"/>
        <w:jc w:val="both"/>
        <w:rPr>
          <w:b/>
          <w:bCs/>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Активы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9"/>
        <w:gridCol w:w="1680"/>
        <w:gridCol w:w="1820"/>
        <w:gridCol w:w="1663"/>
      </w:tblGrid>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показатель наименование</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код</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начало отчетного периода</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конец отчетного периода</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 Внеоборотные активы</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Нематериальные активы</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Основные средства</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600--------------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Незавершенное строительство</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Доходные вложения и материальные ценности</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135</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Долгосрочные финансовые вложения</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активы</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145</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внеоборотные активы</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600--------------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 Оборотные активы</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Запасы</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1500------------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2500------------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 ч сырье, материалы и другие аналогичные ценности</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211</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2500------------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животные на выращивании и откорме</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212</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затраты в незавершенном производстве</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213</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готовая продукция и товары для перепродажи</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214</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товары отгруженные</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215</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расходы будущих периодов</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216</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запасы и затраты</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217</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Налог на добавленную стоимость по приобретенным ценностям</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350---------------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450---------------</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Дебиторская задолженность (платежи по которой ожидаются более 12 месяцев после отчетной даты) </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покупатели и заказчики</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231</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Дебиторская задолженность (платежи по которой ожидаются менее 12 месяцев после отчетной даты) </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300--------------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500---------------</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покупатели и заказчики</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241</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Краткосрочные финансовые вложения</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Денежные средства</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оборотные активы</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 2</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290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2460-------------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3990--------------</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Баланс</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18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2760-------------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4590------------ - </w:t>
            </w:r>
          </w:p>
        </w:tc>
      </w:tr>
    </w:tbl>
    <w:p w:rsidR="00531D53" w:rsidRDefault="00531D53">
      <w:pPr>
        <w:tabs>
          <w:tab w:val="left" w:pos="726"/>
        </w:tabs>
        <w:spacing w:line="360" w:lineRule="auto"/>
        <w:ind w:firstLine="709"/>
        <w:jc w:val="both"/>
        <w:rPr>
          <w:b/>
          <w:bCs/>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Пассив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9"/>
        <w:gridCol w:w="1260"/>
        <w:gridCol w:w="1960"/>
        <w:gridCol w:w="1663"/>
      </w:tblGrid>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показатель наименование</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код</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начало отчетного периода</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конец отчетного периода</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 Капиталы и резервы</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Уставной капитал</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Собственные акции, выкупленные у акционеров</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411</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Добавочный капитал</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фонд недвижимого и особо ценного движимого имущества</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425</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Резервный капитал</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резервы, образованные в соответствии с законодательством</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431</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резервы образованные в соответствии с учредительными документами</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432</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показатели резервного капитала</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433</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нераспределенная прибыль (непокрытый убыток) </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470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целевое финансирование</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480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того по разделу 3</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490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 Долгосрочные обязательства</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Займы и кредиты</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обязательства</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515</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долгосрочные обязательства</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520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 4</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590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Краткосрочные обязательства</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Займы и кредиты</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610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Кредиторская задолженность</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2719--------------</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4550--------------</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поставщики и подрядчики</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621</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119---------------</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персоналом организации</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622</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2356--------------</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4155--------------</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государственными внебюджетными фондами</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623</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по налогам и сборам</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624</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14--------------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12--------------- - </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кредиторы</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625</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210-------------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230---------------</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участниками по выплате доходов</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630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доходы будущих периодов</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640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резервы предстоящих расходов</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650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краткосрочные обязательства</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660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 5</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690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2719------------ - </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4550------------ - </w:t>
            </w:r>
          </w:p>
        </w:tc>
      </w:tr>
      <w:tr w:rsidR="00531D53">
        <w:trPr>
          <w:jc w:val="center"/>
        </w:trPr>
        <w:tc>
          <w:tcPr>
            <w:tcW w:w="420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Баланс</w:t>
            </w:r>
          </w:p>
        </w:tc>
        <w:tc>
          <w:tcPr>
            <w:tcW w:w="12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700</w:t>
            </w:r>
          </w:p>
        </w:tc>
        <w:tc>
          <w:tcPr>
            <w:tcW w:w="196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2760--------------</w:t>
            </w:r>
          </w:p>
        </w:tc>
        <w:tc>
          <w:tcPr>
            <w:tcW w:w="166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4590--------------</w:t>
            </w:r>
          </w:p>
        </w:tc>
      </w:tr>
    </w:tbl>
    <w:p w:rsidR="00531D53" w:rsidRDefault="00531D53">
      <w:pPr>
        <w:tabs>
          <w:tab w:val="left" w:pos="726"/>
        </w:tabs>
        <w:spacing w:line="360" w:lineRule="auto"/>
        <w:ind w:firstLine="709"/>
        <w:jc w:val="both"/>
        <w:rPr>
          <w:b/>
          <w:bCs/>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br w:type="page"/>
      </w:r>
      <w:r>
        <w:rPr>
          <w:b/>
          <w:bCs/>
          <w:color w:val="000000"/>
          <w:sz w:val="28"/>
          <w:szCs w:val="28"/>
          <w:lang w:val="ru-RU"/>
        </w:rPr>
        <w:lastRenderedPageBreak/>
        <w:t>Баланс за 2013 год</w:t>
      </w:r>
    </w:p>
    <w:p w:rsidR="00531D53" w:rsidRDefault="00531D53">
      <w:pPr>
        <w:tabs>
          <w:tab w:val="left" w:pos="726"/>
        </w:tabs>
        <w:spacing w:line="360" w:lineRule="auto"/>
        <w:ind w:firstLine="709"/>
        <w:jc w:val="both"/>
        <w:rPr>
          <w:b/>
          <w:bCs/>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Активы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1"/>
        <w:gridCol w:w="1208"/>
        <w:gridCol w:w="1836"/>
        <w:gridCol w:w="1787"/>
      </w:tblGrid>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показатель наименование</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код</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начало отчетного периода</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конец отчетного периода</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 Внеоборотные активы</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Нематериальные активы</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Основные средства</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600----------------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650-------------- - </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Незавершенное строительство</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Доходные вложения и материальные ценности</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135</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Долгосрочные финансовые вложения</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активы</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145</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внеоборотные активы</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600----------------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700-------------- - </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 Оборотные активы</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Запасы</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2500------------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2800------------ - </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 ч сырье, материалы и другие аналогичные ценности</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211</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2800------------ - </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животные на выращивании и откорме</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212</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затраты в незавершенном производстве</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213</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готовая продукция и товары для перепродажи</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214</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товары отгруженные</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215</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расходы будущих периодов</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216</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запасы и затраты</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217</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Налог на добавленную стоимость по приобретенным ценностям</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630---------------</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Дебиторская задолженность (платежи по которой ожидаются более 12 месяцев после отчетной даты) </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покупатели и заказчики</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231</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Дебиторская задолженность (платежи по которой ожидаются менее 12 месяцев после отчетной даты) </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500--------------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700---------------</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покупатели и заказчики</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241</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Краткосрочные финансовые вложения</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Денежные средства</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400----------------</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оборотные активы</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 2</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290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3990-------------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5380--------------</w:t>
            </w:r>
          </w:p>
        </w:tc>
      </w:tr>
      <w:tr w:rsidR="00531D53">
        <w:trPr>
          <w:jc w:val="center"/>
        </w:trPr>
        <w:tc>
          <w:tcPr>
            <w:tcW w:w="426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Баланс</w:t>
            </w:r>
          </w:p>
        </w:tc>
        <w:tc>
          <w:tcPr>
            <w:tcW w:w="120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183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4590-------------</w:t>
            </w:r>
          </w:p>
        </w:tc>
        <w:tc>
          <w:tcPr>
            <w:tcW w:w="178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5380------------ - </w:t>
            </w:r>
          </w:p>
        </w:tc>
      </w:tr>
    </w:tbl>
    <w:p w:rsidR="00531D53" w:rsidRDefault="00531D53">
      <w:pPr>
        <w:tabs>
          <w:tab w:val="left" w:pos="726"/>
        </w:tabs>
        <w:spacing w:line="360" w:lineRule="auto"/>
        <w:ind w:firstLine="709"/>
        <w:jc w:val="both"/>
        <w:rPr>
          <w:b/>
          <w:bCs/>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Пассив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9"/>
        <w:gridCol w:w="1540"/>
        <w:gridCol w:w="1680"/>
        <w:gridCol w:w="1943"/>
      </w:tblGrid>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показатель наименование</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код</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начало отчетного периода</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 конец отчетного периода</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 Капиталы и резервы</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Уставной капитал</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Собственные акции, выкупленные у акционеров</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411</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Добавочный капитал</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фонд недвижимого и особо ценного движимого имущества</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425</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Резервный капитал</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резервы, образованные в соответствии с законодательством</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431</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резервы образованные в соответствии с учредительными документами</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432</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показатели резервного капитала</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433</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нераспределенная прибыль (непокрытый убыток) </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470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целевое финансирование</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480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того по разделу 3</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490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46-----------------</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 Долгосрочные обязательства</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Займы и кредиты</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обязательства</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515</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долгосрочные обязательства</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520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 4</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590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Краткосрочные обязательства</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Займы и кредиты</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610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Кредиторская задолженность</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4550--------------</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5334--------------</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поставщики и подрядчики</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621</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265---------------</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персоналом организации</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622</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4155--------------</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4780--------------</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государственными внебюджетными фондами</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623</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по налогам и сборам</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624</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12-------------- - </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15---------------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кредиторы</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625</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230------------- - </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участниками по выплате доходов</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630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доходы будущих периодов</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640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резервы предстоящих расходов</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650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краткосрочные обязательства</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660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 по разделу 5</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690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4550------------ - </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5334------------ - </w:t>
            </w:r>
          </w:p>
        </w:tc>
      </w:tr>
      <w:tr w:rsidR="00531D53">
        <w:trPr>
          <w:jc w:val="center"/>
        </w:trPr>
        <w:tc>
          <w:tcPr>
            <w:tcW w:w="392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Баланс</w:t>
            </w:r>
          </w:p>
        </w:tc>
        <w:tc>
          <w:tcPr>
            <w:tcW w:w="154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700</w:t>
            </w:r>
          </w:p>
        </w:tc>
        <w:tc>
          <w:tcPr>
            <w:tcW w:w="168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4590--------------</w:t>
            </w:r>
          </w:p>
        </w:tc>
        <w:tc>
          <w:tcPr>
            <w:tcW w:w="19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5380--------------</w:t>
            </w:r>
          </w:p>
        </w:tc>
      </w:tr>
    </w:tbl>
    <w:p w:rsidR="00531D53" w:rsidRDefault="00531D53">
      <w:pPr>
        <w:tabs>
          <w:tab w:val="left" w:pos="726"/>
        </w:tabs>
        <w:spacing w:line="360" w:lineRule="auto"/>
        <w:ind w:firstLine="709"/>
        <w:jc w:val="both"/>
        <w:rPr>
          <w:b/>
          <w:bCs/>
          <w:color w:val="000000"/>
          <w:sz w:val="28"/>
          <w:szCs w:val="28"/>
          <w:lang w:val="ru-RU"/>
        </w:rPr>
      </w:pPr>
    </w:p>
    <w:p w:rsidR="00531D53" w:rsidRDefault="00531D53">
      <w:pPr>
        <w:spacing w:line="360" w:lineRule="auto"/>
        <w:jc w:val="center"/>
        <w:rPr>
          <w:b/>
          <w:bCs/>
          <w:i/>
          <w:iCs/>
          <w:smallCaps/>
          <w:noProof/>
          <w:sz w:val="28"/>
          <w:szCs w:val="28"/>
          <w:lang w:val="ru-RU"/>
        </w:rPr>
      </w:pPr>
      <w:r>
        <w:rPr>
          <w:b/>
          <w:bCs/>
          <w:i/>
          <w:iCs/>
          <w:smallCaps/>
          <w:noProof/>
          <w:sz w:val="28"/>
          <w:szCs w:val="28"/>
          <w:lang w:val="ru-RU"/>
        </w:rPr>
        <w:t>Приложение 5</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color w:val="000000"/>
          <w:sz w:val="28"/>
          <w:szCs w:val="28"/>
          <w:lang w:val="ru-RU"/>
        </w:rPr>
        <w:t>Вертикальный</w:t>
      </w:r>
      <w:r>
        <w:rPr>
          <w:b/>
          <w:bCs/>
          <w:color w:val="000000"/>
          <w:sz w:val="28"/>
          <w:szCs w:val="28"/>
          <w:lang w:val="ru-RU"/>
        </w:rPr>
        <w:t xml:space="preserve"> </w:t>
      </w:r>
      <w:r>
        <w:rPr>
          <w:color w:val="000000"/>
          <w:sz w:val="28"/>
          <w:szCs w:val="28"/>
          <w:lang w:val="ru-RU"/>
        </w:rPr>
        <w:t xml:space="preserve">и горизонтальный анализ баланса ООО "Электротранспорт"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720"/>
        <w:gridCol w:w="848"/>
        <w:gridCol w:w="744"/>
        <w:gridCol w:w="826"/>
        <w:gridCol w:w="1304"/>
        <w:gridCol w:w="1304"/>
        <w:gridCol w:w="891"/>
        <w:gridCol w:w="1157"/>
        <w:gridCol w:w="1025"/>
        <w:gridCol w:w="1115"/>
        <w:gridCol w:w="1113"/>
      </w:tblGrid>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Актив</w:t>
            </w:r>
          </w:p>
        </w:tc>
        <w:tc>
          <w:tcPr>
            <w:tcW w:w="2418"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Годы </w:t>
            </w:r>
          </w:p>
        </w:tc>
        <w:tc>
          <w:tcPr>
            <w:tcW w:w="3499"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Удельный вес, %</w:t>
            </w:r>
          </w:p>
        </w:tc>
        <w:tc>
          <w:tcPr>
            <w:tcW w:w="2182"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Абсолютное изменение</w:t>
            </w:r>
          </w:p>
        </w:tc>
        <w:tc>
          <w:tcPr>
            <w:tcW w:w="2228"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Темпа роста, %</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1</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п.2: ВБх100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п.3: ВБх100</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п.4: ВБх100</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п.3-п.2</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п.4-п.3</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п.3: п.2х100</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п.4: п.3х100</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b/>
                <w:bCs/>
                <w:color w:val="000000"/>
                <w:sz w:val="20"/>
                <w:szCs w:val="20"/>
                <w:lang w:val="en-US"/>
              </w:rPr>
              <w:t>I</w:t>
            </w:r>
            <w:r>
              <w:rPr>
                <w:b/>
                <w:bCs/>
                <w:color w:val="000000"/>
                <w:sz w:val="20"/>
                <w:szCs w:val="20"/>
                <w:lang w:val="ru-RU"/>
              </w:rPr>
              <w:t>. ВНЕОБОРОТНЫЕ АКТИВЫ</w:t>
            </w:r>
            <w:r>
              <w:rPr>
                <w:color w:val="000000"/>
                <w:sz w:val="20"/>
                <w:szCs w:val="20"/>
                <w:lang w:val="ru-RU"/>
              </w:rPr>
              <w:t xml:space="preserve"> Нематериальные активы</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Основные средства</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600</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650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10,87</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13,08</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12,09</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200,00</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108,33</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Незавершенное строительство</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0,93</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доходные вложения в материальные ценности</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долгосрочные финансовые вложения</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активы</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внеоборотные активы</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Итого по разделу </w:t>
            </w:r>
            <w:r>
              <w:rPr>
                <w:color w:val="000000"/>
                <w:sz w:val="20"/>
                <w:szCs w:val="20"/>
                <w:lang w:val="en-US"/>
              </w:rPr>
              <w:t>I</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600</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10,87</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13,08</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13,02</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200,00</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108,33</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b/>
                <w:bCs/>
                <w:color w:val="000000"/>
                <w:sz w:val="20"/>
                <w:szCs w:val="20"/>
                <w:lang w:val="en-US"/>
              </w:rPr>
              <w:t>II</w:t>
            </w:r>
            <w:r w:rsidRPr="0091207C">
              <w:rPr>
                <w:b/>
                <w:bCs/>
                <w:color w:val="000000"/>
                <w:sz w:val="20"/>
                <w:szCs w:val="20"/>
                <w:lang w:val="ru-RU"/>
              </w:rPr>
              <w:t xml:space="preserve">. </w:t>
            </w:r>
            <w:r>
              <w:rPr>
                <w:b/>
                <w:bCs/>
                <w:color w:val="000000"/>
                <w:sz w:val="20"/>
                <w:szCs w:val="20"/>
                <w:lang w:val="ru-RU"/>
              </w:rPr>
              <w:t>ОБОРОТНЫЕ АКТ"ИВЫ</w:t>
            </w:r>
            <w:r>
              <w:rPr>
                <w:color w:val="000000"/>
                <w:sz w:val="20"/>
                <w:szCs w:val="20"/>
                <w:lang w:val="ru-RU"/>
              </w:rPr>
              <w:t xml:space="preserve"> Запасы</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2500</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2800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54,35</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54,47</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52,05</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166,67</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112,00</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том числе: сырье, материалы и другие аналогичные ценности</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животные на выращивании и откорме</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затраты в незавершенном производстве</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готовая продукция и товары для перепродажи</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товары отгруженные</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расходы будущих периодов</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запасы и затраты</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Налог на добавленную стоимость по приобретенным ценностям</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350</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450</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630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12,69</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9,81</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11,71</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180</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128,57</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140,00</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Дебиторская задолженность (платежи по которой ожидаются более чем через 12 месяцев после отчетной даты) </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том числе покупатели и заказчики</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дебиторская задолженность (платежи по которой ожидаются в течение 12 месяцев после отчетной даты) </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500</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10,87</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10,90</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13,02</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166,67</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140,00</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покупатели и заказчики</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краткосрочные финансовые вложения</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3,63</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2,62</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2,79</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120,00</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125,00</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денежные средства</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7,61</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9,15</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7,44</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200,00</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95,24</w:t>
            </w: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оборотные активы</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Итого по разделу </w:t>
            </w:r>
            <w:r>
              <w:rPr>
                <w:color w:val="000000"/>
                <w:sz w:val="20"/>
                <w:szCs w:val="20"/>
                <w:lang w:val="en-US"/>
              </w:rPr>
              <w:t>II</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72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b/>
                <w:bCs/>
                <w:color w:val="000000"/>
                <w:sz w:val="20"/>
                <w:szCs w:val="20"/>
                <w:lang w:val="ru-RU"/>
              </w:rPr>
              <w:t xml:space="preserve">БАЛАНС (ВБ) </w:t>
            </w:r>
          </w:p>
        </w:tc>
        <w:tc>
          <w:tcPr>
            <w:tcW w:w="84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2760</w:t>
            </w:r>
          </w:p>
        </w:tc>
        <w:tc>
          <w:tcPr>
            <w:tcW w:w="74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4590</w:t>
            </w:r>
          </w:p>
        </w:tc>
        <w:tc>
          <w:tcPr>
            <w:tcW w:w="82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5380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30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89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15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1830</w:t>
            </w:r>
          </w:p>
        </w:tc>
        <w:tc>
          <w:tcPr>
            <w:tcW w:w="102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790</w:t>
            </w:r>
          </w:p>
        </w:tc>
        <w:tc>
          <w:tcPr>
            <w:tcW w:w="111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166,30</w:t>
            </w:r>
          </w:p>
        </w:tc>
        <w:tc>
          <w:tcPr>
            <w:tcW w:w="111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117,21</w:t>
            </w: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Пассив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922"/>
        <w:gridCol w:w="722"/>
        <w:gridCol w:w="722"/>
        <w:gridCol w:w="728"/>
        <w:gridCol w:w="1267"/>
        <w:gridCol w:w="1267"/>
        <w:gridCol w:w="1084"/>
        <w:gridCol w:w="1084"/>
        <w:gridCol w:w="905"/>
        <w:gridCol w:w="1267"/>
        <w:gridCol w:w="1079"/>
      </w:tblGrid>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Пассив</w:t>
            </w:r>
          </w:p>
        </w:tc>
        <w:tc>
          <w:tcPr>
            <w:tcW w:w="2172"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Годы </w:t>
            </w:r>
          </w:p>
        </w:tc>
        <w:tc>
          <w:tcPr>
            <w:tcW w:w="3618"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Удельный вес, %</w:t>
            </w:r>
          </w:p>
        </w:tc>
        <w:tc>
          <w:tcPr>
            <w:tcW w:w="1989"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Абсолютное изменение</w:t>
            </w:r>
          </w:p>
        </w:tc>
        <w:tc>
          <w:tcPr>
            <w:tcW w:w="2346" w:type="dxa"/>
            <w:gridSpan w:val="2"/>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Темпа роста, %</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en-US"/>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п.2: ВБх100</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п.3: ВБх100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п.4: ВБх100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п.3-п.2</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п.4-п.3</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п.3: п.2х100</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п.4: п.3х100</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b/>
                <w:bCs/>
                <w:color w:val="000000"/>
                <w:sz w:val="20"/>
                <w:szCs w:val="20"/>
                <w:lang w:val="en-US"/>
              </w:rPr>
              <w:t>III</w:t>
            </w:r>
            <w:r>
              <w:rPr>
                <w:b/>
                <w:bCs/>
                <w:color w:val="000000"/>
                <w:sz w:val="20"/>
                <w:szCs w:val="20"/>
                <w:lang w:val="ru-RU"/>
              </w:rPr>
              <w:t>. КАПИТАЛ И РЕЗЕРВЫ</w:t>
            </w:r>
            <w:r>
              <w:rPr>
                <w:color w:val="000000"/>
                <w:sz w:val="20"/>
                <w:szCs w:val="20"/>
                <w:lang w:val="ru-RU"/>
              </w:rPr>
              <w:t xml:space="preserve"> Уставный капитал</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0,34</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0,22</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Собственные акции, выкупленные у акционеров</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Добавочный капитал</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0,55</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0,34</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Резервный капитал, в том числе:</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резервы, образованные в соответствии с учредительными документами</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Нераспределенная прибыль (непокрытый убыток) </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0,59</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0,32</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0,29</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93,75</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140,00</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Итого по разделу </w:t>
            </w:r>
            <w:r>
              <w:rPr>
                <w:color w:val="000000"/>
                <w:sz w:val="20"/>
                <w:szCs w:val="20"/>
                <w:lang w:val="en-US"/>
              </w:rPr>
              <w:t>III</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46</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1,48</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0,87</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0,86</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97,56</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115,00</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b/>
                <w:bCs/>
                <w:color w:val="000000"/>
                <w:sz w:val="20"/>
                <w:szCs w:val="20"/>
                <w:lang w:val="en-US"/>
              </w:rPr>
              <w:t>IV</w:t>
            </w:r>
            <w:r>
              <w:rPr>
                <w:b/>
                <w:bCs/>
                <w:color w:val="000000"/>
                <w:sz w:val="20"/>
                <w:szCs w:val="20"/>
                <w:lang w:val="ru-RU"/>
              </w:rPr>
              <w:t>. ДОЛГОСРОЧНЫЕ ОБЯЗАТЕЛЬСТВА</w:t>
            </w:r>
            <w:r>
              <w:rPr>
                <w:color w:val="000000"/>
                <w:sz w:val="20"/>
                <w:szCs w:val="20"/>
                <w:lang w:val="ru-RU"/>
              </w:rPr>
              <w:t xml:space="preserve"> Займы и кредиты</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обязательства</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долгосрочные обязательства</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Итого по разделу </w:t>
            </w:r>
            <w:r>
              <w:rPr>
                <w:color w:val="000000"/>
                <w:sz w:val="20"/>
                <w:szCs w:val="20"/>
                <w:lang w:val="en-US"/>
              </w:rPr>
              <w:t>IV</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b/>
                <w:bCs/>
                <w:color w:val="000000"/>
                <w:sz w:val="20"/>
                <w:szCs w:val="20"/>
                <w:lang w:val="en-US"/>
              </w:rPr>
              <w:t>V</w:t>
            </w:r>
            <w:r>
              <w:rPr>
                <w:b/>
                <w:bCs/>
                <w:color w:val="000000"/>
                <w:sz w:val="20"/>
                <w:szCs w:val="20"/>
                <w:lang w:val="ru-RU"/>
              </w:rPr>
              <w:t>. КРАТКОСРОЧНЫЕ ОБЯЗАТЕЛЬСТВА</w:t>
            </w:r>
            <w:r>
              <w:rPr>
                <w:color w:val="000000"/>
                <w:sz w:val="20"/>
                <w:szCs w:val="20"/>
                <w:lang w:val="ru-RU"/>
              </w:rPr>
              <w:t xml:space="preserve"> Займы и кредиты</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Кредиторская задолженность</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2719</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4550</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5334</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98,52</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99,13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99,14</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1831</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784</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167,34</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117,23</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 том числе:" поставщики и подрядчики</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119</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265</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4,31</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2,83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4,93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135</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109,24</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203,85</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персоналом организации</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2356</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4155</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4780</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85,37</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90,53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88,85</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1799</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625</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176,36</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115,05</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государственными внебюджетными фондами</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0,73</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0,51</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0,45</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115,00</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104,35</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по налогам и сборам</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0,51</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0,27</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0,28</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85,72</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125,00</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кредиторы</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230</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250</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7,61</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5,01</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4,65</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109,53</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108,70</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Задолженность перед участниками (учредителями) по выплате доходов</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Доходы будущих периодов</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Резервы предстоящих расходов</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краткосрочные обязательства</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en-US"/>
              </w:rPr>
            </w:pP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Итого по разделу </w:t>
            </w:r>
            <w:r>
              <w:rPr>
                <w:color w:val="000000"/>
                <w:sz w:val="20"/>
                <w:szCs w:val="20"/>
                <w:lang w:val="en-US"/>
              </w:rPr>
              <w:t>V</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2719</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4550</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5334</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98,52</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99,13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99,14</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1831</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784</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167,34</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117,23</w:t>
            </w:r>
          </w:p>
        </w:tc>
      </w:tr>
      <w:tr w:rsidR="00531D53">
        <w:trPr>
          <w:jc w:val="center"/>
        </w:trPr>
        <w:tc>
          <w:tcPr>
            <w:tcW w:w="39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b/>
                <w:bCs/>
                <w:color w:val="000000"/>
                <w:sz w:val="20"/>
                <w:szCs w:val="20"/>
                <w:lang w:val="ru-RU"/>
              </w:rPr>
              <w:t xml:space="preserve">БАЛАНС (ВБ) </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2760</w:t>
            </w:r>
          </w:p>
        </w:tc>
        <w:tc>
          <w:tcPr>
            <w:tcW w:w="72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4590</w:t>
            </w:r>
          </w:p>
        </w:tc>
        <w:tc>
          <w:tcPr>
            <w:tcW w:w="72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5380</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1830</w:t>
            </w:r>
          </w:p>
        </w:tc>
        <w:tc>
          <w:tcPr>
            <w:tcW w:w="90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790</w:t>
            </w:r>
          </w:p>
        </w:tc>
        <w:tc>
          <w:tcPr>
            <w:tcW w:w="126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166,30</w:t>
            </w:r>
          </w:p>
        </w:tc>
        <w:tc>
          <w:tcPr>
            <w:tcW w:w="1079"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117,22</w:t>
            </w:r>
          </w:p>
        </w:tc>
      </w:tr>
    </w:tbl>
    <w:p w:rsidR="00531D53" w:rsidRDefault="00531D53">
      <w:pPr>
        <w:spacing w:line="360" w:lineRule="auto"/>
        <w:jc w:val="center"/>
        <w:rPr>
          <w:b/>
          <w:bCs/>
          <w:i/>
          <w:iCs/>
          <w:smallCaps/>
          <w:noProof/>
          <w:sz w:val="28"/>
          <w:szCs w:val="28"/>
          <w:lang w:val="ru-RU"/>
        </w:rPr>
      </w:pPr>
      <w:r>
        <w:rPr>
          <w:b/>
          <w:bCs/>
          <w:i/>
          <w:iCs/>
          <w:smallCaps/>
          <w:noProof/>
          <w:sz w:val="28"/>
          <w:szCs w:val="28"/>
          <w:lang w:val="ru-RU"/>
        </w:rPr>
        <w:t>Приложение 6</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color w:val="000000"/>
          <w:sz w:val="28"/>
          <w:szCs w:val="28"/>
          <w:lang w:val="ru-RU"/>
        </w:rPr>
      </w:pPr>
      <w:r>
        <w:rPr>
          <w:color w:val="000000"/>
          <w:sz w:val="28"/>
          <w:szCs w:val="28"/>
          <w:lang w:val="ru-RU"/>
        </w:rPr>
        <w:t>Отчеты о прибылях и убытках ООО "Электротранспорт" за 2011 - 2013 гг., тыс. руб.</w:t>
      </w:r>
    </w:p>
    <w:p w:rsidR="00531D53" w:rsidRDefault="00531D53">
      <w:pPr>
        <w:tabs>
          <w:tab w:val="left" w:pos="726"/>
        </w:tabs>
        <w:spacing w:line="360" w:lineRule="auto"/>
        <w:ind w:firstLine="709"/>
        <w:jc w:val="both"/>
        <w:rPr>
          <w:b/>
          <w:bCs/>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Отчеты о прибылях и убытках за 2011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5"/>
        <w:gridCol w:w="1443"/>
        <w:gridCol w:w="1692"/>
        <w:gridCol w:w="1792"/>
      </w:tblGrid>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показатель наименование</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код</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 отчетный период</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 аналогичный период предыдущего года</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1</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Доходы и расходы по обычным видам деятельности</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Выручка от продажи товаров, продукции, работ, услуг (за минусом налога на добавленную стоимость, акцизов и аналогичных обязательных платежей) </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010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320000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290000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Себестоимость проданных товаров, продукции работ, услуг</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222000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263000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Валовая прибыль</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029</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Коммерческие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12500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Управленческие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040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34500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1520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Прибыль (убыток) от продаж</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050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24500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Прочие доходы и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Проценты к получению</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060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650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Проценты к уплате</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070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950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Доходы от участия в других организациях</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080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доходы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090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2140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33840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Прибыль (убыток) до налогообложения</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активы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141</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обязательства</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142</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Текущий налог на прибыль</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Дополнительные показатели</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 xml:space="preserve">Чистая прибыль (убыток) очередного периода </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СПРАВОЧНО</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Постоянные налоговые обязательства (активы) </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Базовая прибыль (убыток) на акцию</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Разводненная прибыль (убыток) на акцию</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202</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t>Отчеты о прибылях и убытках за 2012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5"/>
        <w:gridCol w:w="1443"/>
        <w:gridCol w:w="1692"/>
        <w:gridCol w:w="1792"/>
      </w:tblGrid>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показатель наименование</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код</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 отчетный период</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 аналогичный период предыдущего года</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Доходы и расходы по обычным видам деятельности</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Выручка от продажи товаров, продукции, работ, услуг (за минусом налога на добавленную стоимость, акцизов и аналогичных обязательных платежей) </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010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380000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320000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Себестоимость проданных товаров, продукции работ, услуг</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305000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222000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Валовая прибыль</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029</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75000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98000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Коммерческие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11800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12500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Управленческие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040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23650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34500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Прибыль (убыток) от продаж</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050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39550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51000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Прочие доходы и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Проценты к получению</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060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Проценты к уплате</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070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750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Доходы от участия в других организациях</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080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Прочие доходы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090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2350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2140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24800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33840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Прибыль (убыток) до налогообложения</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18750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активы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141</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обязательства</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142</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Текущий налог на прибыль</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3750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Дополнительные показатели</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 xml:space="preserve">Чистая прибыль (убыток) очередного периода </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15000</w:t>
            </w: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СПРАВОЧНО</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Постоянные налоговые обязательства (активы) </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Базовая прибыль (убыток) на акцию</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Разводненная прибыль (убыток) на акцию</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202</w:t>
            </w:r>
          </w:p>
        </w:tc>
        <w:tc>
          <w:tcPr>
            <w:tcW w:w="16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bl>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firstLine="709"/>
        <w:jc w:val="both"/>
        <w:rPr>
          <w:b/>
          <w:bCs/>
          <w:color w:val="000000"/>
          <w:sz w:val="28"/>
          <w:szCs w:val="28"/>
          <w:lang w:val="ru-RU"/>
        </w:rPr>
      </w:pPr>
      <w:r>
        <w:rPr>
          <w:b/>
          <w:bCs/>
          <w:color w:val="000000"/>
          <w:sz w:val="28"/>
          <w:szCs w:val="28"/>
          <w:lang w:val="ru-RU"/>
        </w:rPr>
        <w:br w:type="page"/>
      </w:r>
      <w:r>
        <w:rPr>
          <w:b/>
          <w:bCs/>
          <w:color w:val="000000"/>
          <w:sz w:val="28"/>
          <w:szCs w:val="28"/>
          <w:lang w:val="ru-RU"/>
        </w:rPr>
        <w:lastRenderedPageBreak/>
        <w:t>Отчеты о прибылях и убытках за 2013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5"/>
        <w:gridCol w:w="1443"/>
        <w:gridCol w:w="1453"/>
        <w:gridCol w:w="2031"/>
      </w:tblGrid>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Показатель наименование</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код</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 отчетный период</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за аналогичный период предыдущего года</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Доходы и расходы по обычным видам деятельности</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Выручка от продажи товаров, продукции, работ, услуг (за минусом налога на добавленную стоимость, акцизов и аналогичных обязательных платежей) </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010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420000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380000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Себестоимость проданных товаров, продукции работ, услуг</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340000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305000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Валовая прибыль</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029</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80000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75000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Коммерческие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030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10500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11800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Управленческие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040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21250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23650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Прибыль (убыток) от продаж</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050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48250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39550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Прочие доходы и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Проценты к получению</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060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2550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Проценты к уплате</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070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750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Доходы от участия в других организациях</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080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доходы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090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8650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2350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Прочие расходы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33000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24800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Прибыль (убыток) до налогообложения</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26250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18750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активы</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141</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Отложенные налоговые обязательства</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142</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Текущий налог на прибыль</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5250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3750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Дополнительные показатели</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b/>
                <w:bCs/>
                <w:color w:val="000000"/>
                <w:sz w:val="20"/>
                <w:szCs w:val="20"/>
                <w:lang w:val="ru-RU"/>
              </w:rPr>
            </w:pPr>
            <w:r>
              <w:rPr>
                <w:b/>
                <w:bCs/>
                <w:color w:val="000000"/>
                <w:sz w:val="20"/>
                <w:szCs w:val="20"/>
                <w:lang w:val="ru-RU"/>
              </w:rPr>
              <w:t xml:space="preserve">Чистая прибыль (убыток) очередного периода </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190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21000</w:t>
            </w: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15000</w:t>
            </w: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СПРАВОЧНО</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Постоянные налоговые обязательства (активы) </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200</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Базовая прибыль (убыток) на акцию</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r w:rsidR="00531D53">
        <w:trPr>
          <w:jc w:val="center"/>
        </w:trPr>
        <w:tc>
          <w:tcPr>
            <w:tcW w:w="4165"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Разводненная прибыль (убыток) на акцию</w:t>
            </w:r>
          </w:p>
        </w:tc>
        <w:tc>
          <w:tcPr>
            <w:tcW w:w="144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202</w:t>
            </w:r>
          </w:p>
        </w:tc>
        <w:tc>
          <w:tcPr>
            <w:tcW w:w="145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203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r>
    </w:tbl>
    <w:p w:rsidR="00531D53" w:rsidRDefault="00531D53">
      <w:pPr>
        <w:tabs>
          <w:tab w:val="left" w:pos="726"/>
        </w:tabs>
        <w:spacing w:line="360" w:lineRule="auto"/>
        <w:ind w:firstLine="709"/>
        <w:jc w:val="both"/>
        <w:rPr>
          <w:b/>
          <w:bCs/>
          <w:color w:val="000000"/>
          <w:sz w:val="28"/>
          <w:szCs w:val="28"/>
          <w:lang w:val="ru-RU"/>
        </w:rPr>
      </w:pPr>
    </w:p>
    <w:p w:rsidR="00531D53" w:rsidRDefault="00531D53">
      <w:pPr>
        <w:spacing w:line="360" w:lineRule="auto"/>
        <w:jc w:val="center"/>
        <w:rPr>
          <w:b/>
          <w:bCs/>
          <w:i/>
          <w:iCs/>
          <w:smallCaps/>
          <w:noProof/>
          <w:sz w:val="28"/>
          <w:szCs w:val="28"/>
          <w:lang w:val="ru-RU"/>
        </w:rPr>
      </w:pPr>
      <w:r>
        <w:rPr>
          <w:b/>
          <w:bCs/>
          <w:i/>
          <w:iCs/>
          <w:smallCaps/>
          <w:noProof/>
          <w:sz w:val="28"/>
          <w:szCs w:val="28"/>
          <w:lang w:val="ru-RU"/>
        </w:rPr>
        <w:t>Приложение 7</w:t>
      </w:r>
    </w:p>
    <w:p w:rsidR="00531D53" w:rsidRDefault="00531D53">
      <w:pPr>
        <w:tabs>
          <w:tab w:val="left" w:pos="726"/>
        </w:tabs>
        <w:spacing w:line="360" w:lineRule="auto"/>
        <w:ind w:firstLine="709"/>
        <w:jc w:val="both"/>
        <w:rPr>
          <w:color w:val="000000"/>
          <w:sz w:val="28"/>
          <w:szCs w:val="28"/>
          <w:lang w:val="ru-RU"/>
        </w:rPr>
      </w:pPr>
    </w:p>
    <w:p w:rsidR="00531D53" w:rsidRDefault="00531D53">
      <w:pPr>
        <w:tabs>
          <w:tab w:val="left" w:pos="726"/>
        </w:tabs>
        <w:spacing w:line="360" w:lineRule="auto"/>
        <w:ind w:left="709"/>
        <w:jc w:val="both"/>
        <w:rPr>
          <w:color w:val="000000"/>
          <w:sz w:val="28"/>
          <w:szCs w:val="28"/>
          <w:lang w:val="ru-RU"/>
        </w:rPr>
      </w:pPr>
      <w:r>
        <w:rPr>
          <w:color w:val="000000"/>
          <w:sz w:val="28"/>
          <w:szCs w:val="28"/>
          <w:lang w:val="ru-RU"/>
        </w:rPr>
        <w:t xml:space="preserve">Группировка активов и пассивов ООО "Электротранспорт" по степени их ликвидности и обязательств по срочности их оплаты,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0"/>
        <w:gridCol w:w="1601"/>
        <w:gridCol w:w="1284"/>
        <w:gridCol w:w="1084"/>
        <w:gridCol w:w="1084"/>
        <w:gridCol w:w="1090"/>
        <w:gridCol w:w="1098"/>
        <w:gridCol w:w="1717"/>
        <w:gridCol w:w="1146"/>
        <w:gridCol w:w="1003"/>
        <w:gridCol w:w="978"/>
        <w:gridCol w:w="992"/>
      </w:tblGrid>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Группа активов</w:t>
            </w: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Группировка активов баланса</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Строки актива баланса</w:t>
            </w:r>
          </w:p>
        </w:tc>
        <w:tc>
          <w:tcPr>
            <w:tcW w:w="3258"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Сумма, тыс. руб. </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Группа пассивов</w:t>
            </w: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Группировка пассива баланса</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Строки пассива баланса</w:t>
            </w:r>
          </w:p>
        </w:tc>
        <w:tc>
          <w:tcPr>
            <w:tcW w:w="2973" w:type="dxa"/>
            <w:gridSpan w:val="3"/>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Сумма, тыс. руб. </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2011</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2012</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2013</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А1</w:t>
            </w: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Наиболее ликвидные активы</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Строки 250+260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310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540</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550</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П1</w:t>
            </w: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Наиболее срочные обязательства</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Строка 620</w:t>
            </w: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2625</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4425</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5075</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к итогу</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11,23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11,76</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10,22</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к итогу</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95,11</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96,40</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94,33</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А2</w:t>
            </w: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Быстрореали-зу</w:t>
            </w:r>
            <w:r>
              <w:rPr>
                <w:color w:val="000000"/>
                <w:sz w:val="20"/>
                <w:szCs w:val="20"/>
                <w:lang w:val="ru-RU"/>
              </w:rPr>
              <w:lastRenderedPageBreak/>
              <w:t>емые активы</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 xml:space="preserve">Строки </w:t>
            </w:r>
            <w:r>
              <w:rPr>
                <w:color w:val="000000"/>
                <w:sz w:val="20"/>
                <w:szCs w:val="20"/>
                <w:lang w:val="ru-RU"/>
              </w:rPr>
              <w:lastRenderedPageBreak/>
              <w:t>230+ +240+270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300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500</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700</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П2</w:t>
            </w: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Краткосрочные </w:t>
            </w:r>
            <w:r>
              <w:rPr>
                <w:color w:val="000000"/>
                <w:sz w:val="20"/>
                <w:szCs w:val="20"/>
                <w:lang w:val="ru-RU"/>
              </w:rPr>
              <w:lastRenderedPageBreak/>
              <w:t>обязательства</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 xml:space="preserve">Строки </w:t>
            </w:r>
            <w:r>
              <w:rPr>
                <w:color w:val="000000"/>
                <w:sz w:val="20"/>
                <w:szCs w:val="20"/>
                <w:lang w:val="ru-RU"/>
              </w:rPr>
              <w:lastRenderedPageBreak/>
              <w:t>610+630+ +660</w:t>
            </w: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lastRenderedPageBreak/>
              <w:t xml:space="preserve"> - </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к итогу</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10,87</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10,90</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13,01</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к итогу</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А3</w:t>
            </w: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Медленно-реализуемые активы</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Строки 210+220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1850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2950</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3430</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П3</w:t>
            </w: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Долгосрочные обязательства</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Строка 590</w:t>
            </w: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к итогу</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67,03</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64,27</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63,75</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к итогу</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 </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А4</w:t>
            </w: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Труднореали-зуемые активы</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Строка 190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600</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700</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П4</w:t>
            </w: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Собственный капитал и другие постоянные пассивы</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Строки 490+640+ +650</w:t>
            </w: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135</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165</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305</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к итогу</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10,87</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13,07</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13,01</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к итогу</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4,89</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3,60</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5,67</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Итого</w:t>
            </w: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Валюта баланса</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Строка 300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2760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4590</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5380</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Валюта баланса</w:t>
            </w: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Валюта баланса</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Строка 700</w:t>
            </w: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2760</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4590</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5380</w:t>
            </w:r>
          </w:p>
        </w:tc>
      </w:tr>
      <w:tr w:rsidR="00531D53">
        <w:trPr>
          <w:jc w:val="center"/>
        </w:trPr>
        <w:tc>
          <w:tcPr>
            <w:tcW w:w="97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601"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1084"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1090"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109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 xml:space="preserve"> </w:t>
            </w:r>
          </w:p>
        </w:tc>
        <w:tc>
          <w:tcPr>
            <w:tcW w:w="1146"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p>
        </w:tc>
        <w:tc>
          <w:tcPr>
            <w:tcW w:w="1003"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978"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c>
          <w:tcPr>
            <w:tcW w:w="992" w:type="dxa"/>
            <w:tcBorders>
              <w:top w:val="single" w:sz="6" w:space="0" w:color="auto"/>
              <w:left w:val="single" w:sz="6" w:space="0" w:color="auto"/>
              <w:bottom w:val="single" w:sz="6" w:space="0" w:color="auto"/>
              <w:right w:val="single" w:sz="6" w:space="0" w:color="auto"/>
            </w:tcBorders>
          </w:tcPr>
          <w:p w:rsidR="00531D53" w:rsidRDefault="00531D53">
            <w:pPr>
              <w:rPr>
                <w:color w:val="000000"/>
                <w:sz w:val="20"/>
                <w:szCs w:val="20"/>
                <w:lang w:val="ru-RU"/>
              </w:rPr>
            </w:pPr>
            <w:r>
              <w:rPr>
                <w:color w:val="000000"/>
                <w:sz w:val="20"/>
                <w:szCs w:val="20"/>
                <w:lang w:val="ru-RU"/>
              </w:rPr>
              <w:t>100,00</w:t>
            </w:r>
          </w:p>
        </w:tc>
      </w:tr>
    </w:tbl>
    <w:p w:rsidR="00531D53" w:rsidRDefault="00531D53">
      <w:pPr>
        <w:rPr>
          <w:lang w:val="ru-RU"/>
        </w:rPr>
      </w:pPr>
    </w:p>
    <w:tbl>
      <w:tblPr>
        <w:tblStyle w:val="a4"/>
        <w:tblW w:w="0" w:type="auto"/>
        <w:jc w:val="center"/>
        <w:tblInd w:w="0" w:type="dxa"/>
        <w:tblLook w:val="04A0" w:firstRow="1" w:lastRow="0" w:firstColumn="1" w:lastColumn="0" w:noHBand="0" w:noVBand="1"/>
      </w:tblPr>
      <w:tblGrid>
        <w:gridCol w:w="8472"/>
      </w:tblGrid>
      <w:tr w:rsidR="0091207C" w:rsidTr="00011209">
        <w:trPr>
          <w:jc w:val="center"/>
        </w:trPr>
        <w:tc>
          <w:tcPr>
            <w:tcW w:w="8472" w:type="dxa"/>
            <w:hideMark/>
          </w:tcPr>
          <w:p w:rsidR="0091207C" w:rsidRDefault="00073DC7" w:rsidP="00011209">
            <w:pPr>
              <w:spacing w:line="360" w:lineRule="auto"/>
              <w:textAlignment w:val="baseline"/>
              <w:rPr>
                <w:rFonts w:ascii="Arial" w:hAnsi="Arial"/>
                <w:color w:val="444444"/>
                <w:sz w:val="21"/>
                <w:szCs w:val="21"/>
                <w:lang w:eastAsia="ru-RU"/>
              </w:rPr>
            </w:pPr>
            <w:hyperlink r:id="rId22" w:history="1">
              <w:r w:rsidR="0091207C">
                <w:rPr>
                  <w:rStyle w:val="a3"/>
                  <w:sz w:val="21"/>
                  <w:szCs w:val="21"/>
                  <w:lang w:eastAsia="ru-RU"/>
                </w:rPr>
                <w:t>Вернуться в библиотеку по экономике и праву: учебники, дипломы, диссертации</w:t>
              </w:r>
            </w:hyperlink>
          </w:p>
          <w:p w:rsidR="0091207C" w:rsidRDefault="00073DC7" w:rsidP="00011209">
            <w:pPr>
              <w:spacing w:line="360" w:lineRule="auto"/>
              <w:textAlignment w:val="baseline"/>
              <w:rPr>
                <w:rFonts w:ascii="Arial" w:hAnsi="Arial"/>
                <w:color w:val="444444"/>
                <w:sz w:val="21"/>
                <w:szCs w:val="21"/>
                <w:lang w:eastAsia="ru-RU"/>
              </w:rPr>
            </w:pPr>
            <w:hyperlink r:id="rId23" w:history="1">
              <w:r w:rsidR="0091207C">
                <w:rPr>
                  <w:rStyle w:val="a3"/>
                  <w:sz w:val="21"/>
                  <w:szCs w:val="21"/>
                  <w:lang w:eastAsia="ru-RU"/>
                </w:rPr>
                <w:t>Рерайт текстов и уникализация 90 %</w:t>
              </w:r>
            </w:hyperlink>
          </w:p>
          <w:p w:rsidR="0091207C" w:rsidRDefault="00073DC7" w:rsidP="00011209">
            <w:pPr>
              <w:spacing w:line="360" w:lineRule="auto"/>
              <w:textAlignment w:val="baseline"/>
              <w:rPr>
                <w:rFonts w:ascii="Arial" w:hAnsi="Arial"/>
                <w:color w:val="444444"/>
                <w:sz w:val="21"/>
                <w:szCs w:val="21"/>
                <w:lang w:eastAsia="ru-RU"/>
              </w:rPr>
            </w:pPr>
            <w:hyperlink r:id="rId24" w:history="1">
              <w:r w:rsidR="0091207C">
                <w:rPr>
                  <w:rStyle w:val="a3"/>
                  <w:sz w:val="21"/>
                  <w:szCs w:val="21"/>
                  <w:lang w:eastAsia="ru-RU"/>
                </w:rPr>
                <w:t>Написание по заказу контрольных, дипломов, диссертаций. . .</w:t>
              </w:r>
            </w:hyperlink>
          </w:p>
        </w:tc>
      </w:tr>
    </w:tbl>
    <w:p w:rsidR="00D701DA" w:rsidRPr="00655958" w:rsidRDefault="00D701DA" w:rsidP="00D701DA">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227"/>
        <w:gridCol w:w="6678"/>
      </w:tblGrid>
      <w:tr w:rsidR="00D701DA" w:rsidRPr="00655958" w:rsidTr="00093B82">
        <w:tc>
          <w:tcPr>
            <w:tcW w:w="3227" w:type="dxa"/>
            <w:tcBorders>
              <w:top w:val="single" w:sz="4" w:space="0" w:color="auto"/>
              <w:left w:val="single" w:sz="4" w:space="0" w:color="auto"/>
              <w:bottom w:val="single" w:sz="4" w:space="0" w:color="auto"/>
              <w:right w:val="single" w:sz="4" w:space="0" w:color="auto"/>
            </w:tcBorders>
          </w:tcPr>
          <w:p w:rsidR="00D701DA" w:rsidRPr="00655958" w:rsidRDefault="00D701DA" w:rsidP="00093B82">
            <w:pPr>
              <w:widowControl/>
              <w:autoSpaceDE/>
              <w:autoSpaceDN/>
              <w:adjustRightInd/>
              <w:spacing w:line="480" w:lineRule="auto"/>
              <w:jc w:val="center"/>
              <w:rPr>
                <w:rFonts w:eastAsia="Calibri"/>
              </w:rPr>
            </w:pPr>
          </w:p>
          <w:p w:rsidR="00D701DA" w:rsidRPr="00655958" w:rsidRDefault="00D701DA" w:rsidP="00093B82">
            <w:pPr>
              <w:widowControl/>
              <w:autoSpaceDE/>
              <w:autoSpaceDN/>
              <w:adjustRightInd/>
              <w:spacing w:line="480" w:lineRule="auto"/>
              <w:jc w:val="center"/>
              <w:rPr>
                <w:rFonts w:ascii="Calibri" w:eastAsia="Calibri" w:hAnsi="Calibri" w:cs="Times New Roman"/>
                <w:sz w:val="22"/>
                <w:szCs w:val="22"/>
                <w:lang w:val="en-US"/>
              </w:rPr>
            </w:pPr>
            <w:hyperlink r:id="rId25"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701DA" w:rsidRPr="00655958" w:rsidRDefault="00D701DA"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5627CAB3" wp14:editId="4F981024">
                  <wp:extent cx="3784600" cy="1257300"/>
                  <wp:effectExtent l="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701DA" w:rsidRPr="00655958" w:rsidRDefault="00D701DA" w:rsidP="00D701DA">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D701DA" w:rsidRPr="00655958" w:rsidTr="00093B82">
        <w:tc>
          <w:tcPr>
            <w:tcW w:w="4952" w:type="dxa"/>
            <w:tcBorders>
              <w:top w:val="single" w:sz="4" w:space="0" w:color="auto"/>
              <w:left w:val="single" w:sz="4" w:space="0" w:color="auto"/>
              <w:bottom w:val="single" w:sz="4" w:space="0" w:color="auto"/>
              <w:right w:val="single" w:sz="4" w:space="0" w:color="auto"/>
            </w:tcBorders>
          </w:tcPr>
          <w:p w:rsidR="00D701DA" w:rsidRPr="00655958" w:rsidRDefault="00D701DA" w:rsidP="00093B82">
            <w:pPr>
              <w:widowControl/>
              <w:autoSpaceDE/>
              <w:autoSpaceDN/>
              <w:adjustRightInd/>
              <w:spacing w:line="480" w:lineRule="auto"/>
              <w:jc w:val="center"/>
              <w:rPr>
                <w:rFonts w:eastAsia="Calibri"/>
              </w:rPr>
            </w:pPr>
          </w:p>
          <w:p w:rsidR="00D701DA" w:rsidRPr="00655958" w:rsidRDefault="00D701DA" w:rsidP="00093B82">
            <w:pPr>
              <w:widowControl/>
              <w:autoSpaceDE/>
              <w:autoSpaceDN/>
              <w:adjustRightInd/>
              <w:spacing w:line="480" w:lineRule="auto"/>
              <w:jc w:val="center"/>
              <w:rPr>
                <w:rFonts w:ascii="Calibri" w:eastAsia="Calibri" w:hAnsi="Calibri" w:cs="Times New Roman"/>
                <w:sz w:val="22"/>
                <w:szCs w:val="22"/>
              </w:rPr>
            </w:pPr>
            <w:hyperlink r:id="rId27"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701DA" w:rsidRPr="00655958" w:rsidRDefault="00D701DA"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17B00A20" wp14:editId="57812752">
                  <wp:extent cx="2184400" cy="1962150"/>
                  <wp:effectExtent l="0" t="0" r="635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701DA" w:rsidRPr="00655958" w:rsidRDefault="00D701DA" w:rsidP="00D701DA">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D701DA"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D701DA" w:rsidRPr="00655958" w:rsidRDefault="00D701DA" w:rsidP="00093B82">
            <w:pPr>
              <w:widowControl/>
              <w:autoSpaceDE/>
              <w:autoSpaceDN/>
              <w:adjustRightInd/>
              <w:spacing w:line="480" w:lineRule="auto"/>
              <w:jc w:val="center"/>
              <w:rPr>
                <w:rFonts w:eastAsia="Calibri"/>
              </w:rPr>
            </w:pPr>
          </w:p>
          <w:p w:rsidR="00D701DA" w:rsidRPr="00655958" w:rsidRDefault="00D701DA" w:rsidP="00093B82">
            <w:pPr>
              <w:widowControl/>
              <w:autoSpaceDE/>
              <w:autoSpaceDN/>
              <w:adjustRightInd/>
              <w:spacing w:line="480" w:lineRule="auto"/>
              <w:jc w:val="center"/>
              <w:rPr>
                <w:rFonts w:ascii="Arial Black" w:eastAsia="Calibri" w:hAnsi="Arial Black" w:cs="Arial"/>
                <w:b/>
                <w:sz w:val="28"/>
                <w:szCs w:val="28"/>
              </w:rPr>
            </w:pPr>
            <w:hyperlink r:id="rId29"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D701DA" w:rsidRPr="00655958" w:rsidRDefault="00D701DA"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10CE4963" wp14:editId="54E21136">
                  <wp:extent cx="1600200" cy="16002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701DA" w:rsidRPr="00655958" w:rsidRDefault="00D701DA" w:rsidP="00D701DA">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D701DA" w:rsidRPr="00655958" w:rsidTr="00093B82">
        <w:tc>
          <w:tcPr>
            <w:tcW w:w="3652" w:type="dxa"/>
            <w:tcBorders>
              <w:top w:val="single" w:sz="4" w:space="0" w:color="auto"/>
              <w:left w:val="single" w:sz="4" w:space="0" w:color="auto"/>
              <w:bottom w:val="single" w:sz="4" w:space="0" w:color="auto"/>
              <w:right w:val="single" w:sz="4" w:space="0" w:color="auto"/>
            </w:tcBorders>
          </w:tcPr>
          <w:p w:rsidR="00D701DA" w:rsidRPr="00655958" w:rsidRDefault="00D701DA" w:rsidP="00093B82">
            <w:pPr>
              <w:widowControl/>
              <w:autoSpaceDE/>
              <w:autoSpaceDN/>
              <w:adjustRightInd/>
              <w:spacing w:line="480" w:lineRule="auto"/>
              <w:jc w:val="center"/>
              <w:rPr>
                <w:rFonts w:eastAsia="Calibri"/>
              </w:rPr>
            </w:pPr>
          </w:p>
          <w:p w:rsidR="00D701DA" w:rsidRPr="00655958" w:rsidRDefault="00D701DA" w:rsidP="00093B82">
            <w:pPr>
              <w:widowControl/>
              <w:autoSpaceDE/>
              <w:autoSpaceDN/>
              <w:adjustRightInd/>
              <w:spacing w:line="480" w:lineRule="auto"/>
              <w:jc w:val="center"/>
              <w:rPr>
                <w:rFonts w:ascii="Calibri" w:eastAsia="Calibri" w:hAnsi="Calibri" w:cs="Times New Roman"/>
                <w:sz w:val="22"/>
                <w:szCs w:val="22"/>
                <w:lang w:val="en-US"/>
              </w:rPr>
            </w:pPr>
            <w:hyperlink r:id="rId31"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701DA" w:rsidRPr="00655958" w:rsidRDefault="00D701DA"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7FBB31EF" wp14:editId="4B779E8D">
                  <wp:extent cx="3752850" cy="1841500"/>
                  <wp:effectExtent l="0" t="0" r="0"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701DA" w:rsidRPr="00655958" w:rsidRDefault="00D701DA" w:rsidP="00D701DA">
      <w:pPr>
        <w:widowControl/>
        <w:autoSpaceDE/>
        <w:autoSpaceDN/>
        <w:adjustRightInd/>
        <w:spacing w:after="200" w:line="276" w:lineRule="auto"/>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936"/>
        <w:gridCol w:w="5969"/>
      </w:tblGrid>
      <w:tr w:rsidR="00D701DA" w:rsidRPr="00655958" w:rsidTr="00093B82">
        <w:tc>
          <w:tcPr>
            <w:tcW w:w="3936" w:type="dxa"/>
            <w:tcBorders>
              <w:top w:val="single" w:sz="4" w:space="0" w:color="auto"/>
              <w:left w:val="single" w:sz="4" w:space="0" w:color="auto"/>
              <w:bottom w:val="single" w:sz="4" w:space="0" w:color="auto"/>
              <w:right w:val="single" w:sz="4" w:space="0" w:color="auto"/>
            </w:tcBorders>
          </w:tcPr>
          <w:p w:rsidR="00D701DA" w:rsidRPr="00655958" w:rsidRDefault="00D701DA" w:rsidP="00093B82">
            <w:pPr>
              <w:widowControl/>
              <w:autoSpaceDE/>
              <w:autoSpaceDN/>
              <w:adjustRightInd/>
              <w:jc w:val="center"/>
              <w:rPr>
                <w:rFonts w:eastAsia="Calibri"/>
              </w:rPr>
            </w:pPr>
          </w:p>
          <w:p w:rsidR="00D701DA" w:rsidRPr="00655958" w:rsidRDefault="00D701DA" w:rsidP="00093B82">
            <w:pPr>
              <w:widowControl/>
              <w:autoSpaceDE/>
              <w:autoSpaceDN/>
              <w:adjustRightInd/>
              <w:jc w:val="center"/>
              <w:rPr>
                <w:rFonts w:ascii="Calibri" w:eastAsia="Calibri" w:hAnsi="Calibri" w:cs="Times New Roman"/>
                <w:sz w:val="22"/>
                <w:szCs w:val="22"/>
              </w:rPr>
            </w:pPr>
            <w:hyperlink r:id="rId33"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701DA" w:rsidRPr="00655958" w:rsidRDefault="00D701DA"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470A634F" wp14:editId="7490B09A">
                  <wp:extent cx="2806700" cy="187325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1207C" w:rsidRPr="0091207C" w:rsidRDefault="0091207C">
      <w:bookmarkStart w:id="0" w:name="_GoBack"/>
      <w:bookmarkEnd w:id="0"/>
    </w:p>
    <w:sectPr w:rsidR="0091207C" w:rsidRPr="0091207C">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DC7" w:rsidRDefault="00073DC7" w:rsidP="006F050E">
      <w:r>
        <w:separator/>
      </w:r>
    </w:p>
  </w:endnote>
  <w:endnote w:type="continuationSeparator" w:id="0">
    <w:p w:rsidR="00073DC7" w:rsidRDefault="00073DC7" w:rsidP="006F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0E" w:rsidRDefault="006F050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0E" w:rsidRDefault="006F050E" w:rsidP="006F050E">
    <w:pPr>
      <w:pStyle w:val="a7"/>
    </w:pPr>
    <w:r>
      <w:t xml:space="preserve">Вернуться в каталог готовых дипломов и магистерских диссертаций </w:t>
    </w:r>
  </w:p>
  <w:p w:rsidR="006F050E" w:rsidRDefault="006F050E" w:rsidP="006F050E">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0E" w:rsidRDefault="006F050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DC7" w:rsidRDefault="00073DC7" w:rsidP="006F050E">
      <w:r>
        <w:separator/>
      </w:r>
    </w:p>
  </w:footnote>
  <w:footnote w:type="continuationSeparator" w:id="0">
    <w:p w:rsidR="00073DC7" w:rsidRDefault="00073DC7" w:rsidP="006F05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0E" w:rsidRDefault="006F050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F82" w:rsidRDefault="00225F82" w:rsidP="00225F82">
    <w:pPr>
      <w:pStyle w:val="a5"/>
    </w:pPr>
    <w:r>
      <w:t>Узнайте стоимость написания на заказ студенческих и аспирантских работ</w:t>
    </w:r>
  </w:p>
  <w:p w:rsidR="006F050E" w:rsidRDefault="00225F82" w:rsidP="00225F82">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0E" w:rsidRDefault="006F050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07C"/>
    <w:rsid w:val="00011209"/>
    <w:rsid w:val="00073DC7"/>
    <w:rsid w:val="0022288E"/>
    <w:rsid w:val="00225F82"/>
    <w:rsid w:val="00531D53"/>
    <w:rsid w:val="005F3476"/>
    <w:rsid w:val="006F050E"/>
    <w:rsid w:val="0076019E"/>
    <w:rsid w:val="0091207C"/>
    <w:rsid w:val="009C42DD"/>
    <w:rsid w:val="00D701DA"/>
    <w:rsid w:val="00DE2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styleId="a3">
    <w:name w:val="Hyperlink"/>
    <w:basedOn w:val="a0"/>
    <w:uiPriority w:val="99"/>
    <w:semiHidden/>
    <w:unhideWhenUsed/>
    <w:rsid w:val="0091207C"/>
    <w:rPr>
      <w:color w:val="0000FF"/>
      <w:u w:val="single"/>
    </w:rPr>
  </w:style>
  <w:style w:type="table" w:styleId="a4">
    <w:name w:val="Table Grid"/>
    <w:basedOn w:val="a1"/>
    <w:uiPriority w:val="59"/>
    <w:rsid w:val="0091207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F050E"/>
    <w:pPr>
      <w:tabs>
        <w:tab w:val="center" w:pos="4677"/>
        <w:tab w:val="right" w:pos="9355"/>
      </w:tabs>
    </w:pPr>
  </w:style>
  <w:style w:type="character" w:customStyle="1" w:styleId="a6">
    <w:name w:val="Верхний колонтитул Знак"/>
    <w:basedOn w:val="a0"/>
    <w:link w:val="a5"/>
    <w:uiPriority w:val="99"/>
    <w:rsid w:val="006F050E"/>
    <w:rPr>
      <w:rFonts w:ascii="Times New Roman CYR" w:hAnsi="Times New Roman CYR" w:cs="Times New Roman CYR"/>
      <w:sz w:val="24"/>
      <w:szCs w:val="24"/>
      <w:lang w:val="sr-Cyrl-BA"/>
    </w:rPr>
  </w:style>
  <w:style w:type="paragraph" w:styleId="a7">
    <w:name w:val="footer"/>
    <w:basedOn w:val="a"/>
    <w:link w:val="a8"/>
    <w:uiPriority w:val="99"/>
    <w:unhideWhenUsed/>
    <w:rsid w:val="006F050E"/>
    <w:pPr>
      <w:tabs>
        <w:tab w:val="center" w:pos="4677"/>
        <w:tab w:val="right" w:pos="9355"/>
      </w:tabs>
    </w:pPr>
  </w:style>
  <w:style w:type="character" w:customStyle="1" w:styleId="a8">
    <w:name w:val="Нижний колонтитул Знак"/>
    <w:basedOn w:val="a0"/>
    <w:link w:val="a7"/>
    <w:uiPriority w:val="99"/>
    <w:rsid w:val="006F050E"/>
    <w:rPr>
      <w:rFonts w:ascii="Times New Roman CYR" w:hAnsi="Times New Roman CYR" w:cs="Times New Roman CYR"/>
      <w:sz w:val="24"/>
      <w:szCs w:val="24"/>
      <w:lang w:val="sr-Cyrl-BA"/>
    </w:rPr>
  </w:style>
  <w:style w:type="paragraph" w:styleId="a9">
    <w:name w:val="Balloon Text"/>
    <w:basedOn w:val="a"/>
    <w:link w:val="aa"/>
    <w:uiPriority w:val="99"/>
    <w:semiHidden/>
    <w:unhideWhenUsed/>
    <w:rsid w:val="00D701DA"/>
    <w:rPr>
      <w:rFonts w:ascii="Tahoma" w:hAnsi="Tahoma" w:cs="Tahoma"/>
      <w:sz w:val="16"/>
      <w:szCs w:val="16"/>
    </w:rPr>
  </w:style>
  <w:style w:type="character" w:customStyle="1" w:styleId="aa">
    <w:name w:val="Текст выноски Знак"/>
    <w:basedOn w:val="a0"/>
    <w:link w:val="a9"/>
    <w:uiPriority w:val="99"/>
    <w:semiHidden/>
    <w:rsid w:val="00D701DA"/>
    <w:rPr>
      <w:rFonts w:ascii="Tahoma" w:hAnsi="Tahoma" w:cs="Tahoma"/>
      <w:sz w:val="16"/>
      <w:szCs w:val="16"/>
      <w:lang w:val="sr-Cyrl-BA"/>
    </w:rPr>
  </w:style>
  <w:style w:type="table" w:customStyle="1" w:styleId="2">
    <w:name w:val="Сетка таблицы2"/>
    <w:basedOn w:val="a1"/>
    <w:uiPriority w:val="59"/>
    <w:rsid w:val="00D701D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styleId="a3">
    <w:name w:val="Hyperlink"/>
    <w:basedOn w:val="a0"/>
    <w:uiPriority w:val="99"/>
    <w:semiHidden/>
    <w:unhideWhenUsed/>
    <w:rsid w:val="0091207C"/>
    <w:rPr>
      <w:color w:val="0000FF"/>
      <w:u w:val="single"/>
    </w:rPr>
  </w:style>
  <w:style w:type="table" w:styleId="a4">
    <w:name w:val="Table Grid"/>
    <w:basedOn w:val="a1"/>
    <w:uiPriority w:val="59"/>
    <w:rsid w:val="0091207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F050E"/>
    <w:pPr>
      <w:tabs>
        <w:tab w:val="center" w:pos="4677"/>
        <w:tab w:val="right" w:pos="9355"/>
      </w:tabs>
    </w:pPr>
  </w:style>
  <w:style w:type="character" w:customStyle="1" w:styleId="a6">
    <w:name w:val="Верхний колонтитул Знак"/>
    <w:basedOn w:val="a0"/>
    <w:link w:val="a5"/>
    <w:uiPriority w:val="99"/>
    <w:rsid w:val="006F050E"/>
    <w:rPr>
      <w:rFonts w:ascii="Times New Roman CYR" w:hAnsi="Times New Roman CYR" w:cs="Times New Roman CYR"/>
      <w:sz w:val="24"/>
      <w:szCs w:val="24"/>
      <w:lang w:val="sr-Cyrl-BA"/>
    </w:rPr>
  </w:style>
  <w:style w:type="paragraph" w:styleId="a7">
    <w:name w:val="footer"/>
    <w:basedOn w:val="a"/>
    <w:link w:val="a8"/>
    <w:uiPriority w:val="99"/>
    <w:unhideWhenUsed/>
    <w:rsid w:val="006F050E"/>
    <w:pPr>
      <w:tabs>
        <w:tab w:val="center" w:pos="4677"/>
        <w:tab w:val="right" w:pos="9355"/>
      </w:tabs>
    </w:pPr>
  </w:style>
  <w:style w:type="character" w:customStyle="1" w:styleId="a8">
    <w:name w:val="Нижний колонтитул Знак"/>
    <w:basedOn w:val="a0"/>
    <w:link w:val="a7"/>
    <w:uiPriority w:val="99"/>
    <w:rsid w:val="006F050E"/>
    <w:rPr>
      <w:rFonts w:ascii="Times New Roman CYR" w:hAnsi="Times New Roman CYR" w:cs="Times New Roman CYR"/>
      <w:sz w:val="24"/>
      <w:szCs w:val="24"/>
      <w:lang w:val="sr-Cyrl-BA"/>
    </w:rPr>
  </w:style>
  <w:style w:type="paragraph" w:styleId="a9">
    <w:name w:val="Balloon Text"/>
    <w:basedOn w:val="a"/>
    <w:link w:val="aa"/>
    <w:uiPriority w:val="99"/>
    <w:semiHidden/>
    <w:unhideWhenUsed/>
    <w:rsid w:val="00D701DA"/>
    <w:rPr>
      <w:rFonts w:ascii="Tahoma" w:hAnsi="Tahoma" w:cs="Tahoma"/>
      <w:sz w:val="16"/>
      <w:szCs w:val="16"/>
    </w:rPr>
  </w:style>
  <w:style w:type="character" w:customStyle="1" w:styleId="aa">
    <w:name w:val="Текст выноски Знак"/>
    <w:basedOn w:val="a0"/>
    <w:link w:val="a9"/>
    <w:uiPriority w:val="99"/>
    <w:semiHidden/>
    <w:rsid w:val="00D701DA"/>
    <w:rPr>
      <w:rFonts w:ascii="Tahoma" w:hAnsi="Tahoma" w:cs="Tahoma"/>
      <w:sz w:val="16"/>
      <w:szCs w:val="16"/>
      <w:lang w:val="sr-Cyrl-BA"/>
    </w:rPr>
  </w:style>
  <w:style w:type="table" w:customStyle="1" w:styleId="2">
    <w:name w:val="Сетка таблицы2"/>
    <w:basedOn w:val="a1"/>
    <w:uiPriority w:val="59"/>
    <w:rsid w:val="00D701D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napisat-diplom.shtml" TargetMode="External"/><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rerait-diplom.shtml" TargetMode="External"/><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hyperlink" Target="http://&#1091;&#1095;&#1077;&#1073;&#1085;&#1080;&#1082;&#1080;.&#1080;&#1085;&#1092;&#1086;&#1088;&#1084;2000.&#1088;&#1092;/index.shtml"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14.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62</Pages>
  <Words>12879</Words>
  <Characters>73416</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2021-04-05T11:18:00Z</dcterms:created>
  <dcterms:modified xsi:type="dcterms:W3CDTF">2023-05-11T15:23:00Z</dcterms:modified>
</cp:coreProperties>
</file>